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E086" w14:textId="77777777" w:rsidR="00C11F18" w:rsidRDefault="00C11F18" w:rsidP="002A0301">
      <w:pPr>
        <w:spacing w:after="20"/>
        <w:jc w:val="both"/>
        <w:rPr>
          <w:rFonts w:ascii="Arial" w:hAnsi="Arial" w:cs="Arial"/>
          <w:b/>
          <w:color w:val="54CFDC"/>
          <w:sz w:val="28"/>
          <w:szCs w:val="28"/>
          <w:lang w:val="en-US"/>
        </w:rPr>
      </w:pPr>
      <w:bookmarkStart w:id="0" w:name="_Hlk214708832"/>
    </w:p>
    <w:p w14:paraId="78628E64" w14:textId="05B9A6FD" w:rsidR="0009231A" w:rsidRPr="002D39B0" w:rsidRDefault="0009231A" w:rsidP="002A0301">
      <w:pPr>
        <w:spacing w:after="20"/>
        <w:jc w:val="both"/>
        <w:rPr>
          <w:rFonts w:ascii="Arial" w:hAnsi="Arial" w:cs="Arial"/>
          <w:b/>
          <w:color w:val="2F5496" w:themeColor="accent1" w:themeShade="BF"/>
          <w:sz w:val="28"/>
          <w:szCs w:val="28"/>
          <w:lang w:val="en-US"/>
        </w:rPr>
      </w:pPr>
      <w:r w:rsidRPr="002D39B0">
        <w:rPr>
          <w:rFonts w:ascii="Arial" w:hAnsi="Arial" w:cs="Arial"/>
          <w:b/>
          <w:color w:val="2F5496" w:themeColor="accent1" w:themeShade="BF"/>
          <w:sz w:val="28"/>
          <w:szCs w:val="28"/>
          <w:lang w:val="en-US"/>
        </w:rPr>
        <w:t>Nature-based Solutions (</w:t>
      </w:r>
      <w:proofErr w:type="spellStart"/>
      <w:r w:rsidRPr="002D39B0">
        <w:rPr>
          <w:rFonts w:ascii="Arial" w:hAnsi="Arial" w:cs="Arial"/>
          <w:b/>
          <w:color w:val="2F5496" w:themeColor="accent1" w:themeShade="BF"/>
          <w:sz w:val="28"/>
          <w:szCs w:val="28"/>
          <w:lang w:val="en-US"/>
        </w:rPr>
        <w:t>NbS</w:t>
      </w:r>
      <w:proofErr w:type="spellEnd"/>
      <w:r w:rsidRPr="002D39B0">
        <w:rPr>
          <w:rFonts w:ascii="Arial" w:hAnsi="Arial" w:cs="Arial"/>
          <w:b/>
          <w:color w:val="2F5496" w:themeColor="accent1" w:themeShade="BF"/>
          <w:sz w:val="28"/>
          <w:szCs w:val="28"/>
          <w:lang w:val="en-US"/>
        </w:rPr>
        <w:t>) Italy Hub</w:t>
      </w:r>
    </w:p>
    <w:p w14:paraId="77FD7A8D" w14:textId="6BF38A92" w:rsidR="0009231A" w:rsidRPr="002D39B0" w:rsidRDefault="0009231A" w:rsidP="002A0301">
      <w:pPr>
        <w:spacing w:after="20"/>
        <w:jc w:val="both"/>
        <w:rPr>
          <w:rFonts w:ascii="Arial" w:hAnsi="Arial" w:cs="Arial"/>
          <w:color w:val="2F5496" w:themeColor="accent1" w:themeShade="BF"/>
        </w:rPr>
      </w:pPr>
      <w:r w:rsidRPr="002D39B0">
        <w:rPr>
          <w:rFonts w:ascii="Arial" w:hAnsi="Arial" w:cs="Arial"/>
          <w:b/>
          <w:color w:val="2F5496" w:themeColor="accent1" w:themeShade="BF"/>
          <w:sz w:val="28"/>
          <w:szCs w:val="28"/>
        </w:rPr>
        <w:t>Accordo di partecipazione all’Hub Italiano delle Nature-based Solutions</w:t>
      </w:r>
    </w:p>
    <w:p w14:paraId="52536689" w14:textId="77777777" w:rsidR="0009231A" w:rsidRPr="00922C83" w:rsidRDefault="0009231A" w:rsidP="002A0301">
      <w:pPr>
        <w:spacing w:after="20"/>
        <w:jc w:val="both"/>
        <w:rPr>
          <w:rFonts w:ascii="Arial" w:hAnsi="Arial" w:cs="Arial"/>
          <w:b/>
          <w:sz w:val="28"/>
          <w:szCs w:val="28"/>
        </w:rPr>
      </w:pPr>
    </w:p>
    <w:p w14:paraId="64918496" w14:textId="77777777" w:rsidR="0009231A" w:rsidRPr="00C11F18" w:rsidRDefault="0009231A" w:rsidP="002A0301">
      <w:pPr>
        <w:spacing w:after="20"/>
        <w:jc w:val="both"/>
        <w:rPr>
          <w:rFonts w:ascii="Arial" w:hAnsi="Arial" w:cs="Arial"/>
          <w:bCs/>
          <w:sz w:val="20"/>
          <w:szCs w:val="20"/>
        </w:rPr>
      </w:pPr>
      <w:r w:rsidRPr="00C11F18">
        <w:rPr>
          <w:rFonts w:ascii="Arial" w:hAnsi="Arial" w:cs="Arial"/>
          <w:bCs/>
        </w:rPr>
        <w:t>tra</w:t>
      </w:r>
    </w:p>
    <w:p w14:paraId="3D986122" w14:textId="77777777" w:rsidR="0009231A" w:rsidRPr="00922C83" w:rsidRDefault="0009231A" w:rsidP="002A0301">
      <w:pPr>
        <w:jc w:val="both"/>
        <w:rPr>
          <w:rFonts w:ascii="Arial" w:hAnsi="Arial" w:cs="Arial"/>
          <w:b/>
        </w:rPr>
      </w:pPr>
      <w:r w:rsidRPr="00922C83">
        <w:rPr>
          <w:rFonts w:ascii="Arial" w:hAnsi="Arial" w:cs="Arial"/>
          <w:b/>
        </w:rPr>
        <w:t>Consiglio Nazionale delle Ricerche - Istituto di Ricerca Sugli Ecosistemi Terrestri (CNR-IRET)</w:t>
      </w:r>
    </w:p>
    <w:p w14:paraId="19D32BBF" w14:textId="77777777" w:rsidR="0009231A" w:rsidRPr="00922C83" w:rsidRDefault="0009231A" w:rsidP="002A0301">
      <w:pPr>
        <w:spacing w:after="20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Rappresentato dal Direttore, Dr. Carlo Calfapietra</w:t>
      </w:r>
    </w:p>
    <w:p w14:paraId="0D865319" w14:textId="77777777" w:rsidR="00C11F18" w:rsidRDefault="00C11F18" w:rsidP="002A0301">
      <w:pPr>
        <w:spacing w:after="20"/>
        <w:jc w:val="both"/>
        <w:rPr>
          <w:rFonts w:ascii="Arial" w:hAnsi="Arial" w:cs="Arial"/>
        </w:rPr>
      </w:pPr>
    </w:p>
    <w:p w14:paraId="5542026C" w14:textId="05D9BF23" w:rsidR="0009231A" w:rsidRPr="00922C83" w:rsidRDefault="0009231A" w:rsidP="002A0301">
      <w:pPr>
        <w:spacing w:after="20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e</w:t>
      </w:r>
    </w:p>
    <w:p w14:paraId="6D0F7A75" w14:textId="77777777" w:rsidR="00C11F18" w:rsidRDefault="00C11F18" w:rsidP="002A0301">
      <w:pPr>
        <w:spacing w:after="20"/>
        <w:jc w:val="both"/>
        <w:rPr>
          <w:rFonts w:ascii="Arial" w:hAnsi="Arial" w:cs="Arial"/>
          <w:b/>
        </w:rPr>
      </w:pPr>
    </w:p>
    <w:p w14:paraId="6063C060" w14:textId="667D3963" w:rsidR="0009231A" w:rsidRPr="00922C83" w:rsidRDefault="0009231A" w:rsidP="002A0301">
      <w:pPr>
        <w:spacing w:after="20"/>
        <w:jc w:val="both"/>
        <w:rPr>
          <w:rFonts w:ascii="Arial" w:hAnsi="Arial" w:cs="Arial"/>
          <w:b/>
        </w:rPr>
      </w:pPr>
      <w:r w:rsidRPr="00922C83">
        <w:rPr>
          <w:rFonts w:ascii="Arial" w:hAnsi="Arial" w:cs="Arial"/>
          <w:b/>
        </w:rPr>
        <w:t>Nome dell’Ente</w:t>
      </w:r>
    </w:p>
    <w:p w14:paraId="6DD8063A" w14:textId="77777777" w:rsidR="0009231A" w:rsidRPr="00922C83" w:rsidRDefault="0009231A" w:rsidP="002A0301">
      <w:pPr>
        <w:spacing w:after="20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 xml:space="preserve">Rappresentato da </w:t>
      </w:r>
      <w:r w:rsidRPr="00922C83">
        <w:rPr>
          <w:rFonts w:ascii="Arial" w:hAnsi="Arial" w:cs="Arial"/>
          <w:highlight w:val="yellow"/>
        </w:rPr>
        <w:t>NOME</w:t>
      </w:r>
    </w:p>
    <w:p w14:paraId="1373D9BB" w14:textId="77777777" w:rsidR="0009231A" w:rsidRPr="00922C83" w:rsidRDefault="0009231A" w:rsidP="002A0301">
      <w:pPr>
        <w:spacing w:after="20"/>
        <w:jc w:val="both"/>
        <w:rPr>
          <w:rFonts w:ascii="Arial" w:hAnsi="Arial" w:cs="Arial"/>
        </w:rPr>
      </w:pPr>
    </w:p>
    <w:p w14:paraId="5E749BBF" w14:textId="77777777" w:rsidR="0009231A" w:rsidRPr="00922C83" w:rsidRDefault="0009231A" w:rsidP="002A03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</w:rPr>
      </w:pPr>
      <w:r w:rsidRPr="00922C83">
        <w:rPr>
          <w:rFonts w:ascii="Arial" w:hAnsi="Arial" w:cs="Arial"/>
          <w:b/>
          <w:color w:val="000000"/>
        </w:rPr>
        <w:t>Intento</w:t>
      </w:r>
    </w:p>
    <w:p w14:paraId="3A87CCCC" w14:textId="2525F4D0" w:rsidR="0009231A" w:rsidRPr="00922C83" w:rsidRDefault="0009231A" w:rsidP="00A52F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922C83">
        <w:rPr>
          <w:rFonts w:ascii="Arial" w:hAnsi="Arial" w:cs="Arial"/>
          <w:color w:val="000000"/>
        </w:rPr>
        <w:t xml:space="preserve">Questo documento descrive l'intesa tra CNR-IRET e </w:t>
      </w:r>
      <w:r w:rsidRPr="00922C83">
        <w:rPr>
          <w:rFonts w:ascii="Arial" w:hAnsi="Arial" w:cs="Arial"/>
          <w:color w:val="000000"/>
          <w:highlight w:val="yellow"/>
        </w:rPr>
        <w:t>NOME DELL’ORGANIZZAZIONE (XXX)</w:t>
      </w:r>
      <w:r w:rsidR="001E2257">
        <w:rPr>
          <w:rFonts w:ascii="Arial" w:hAnsi="Arial" w:cs="Arial"/>
          <w:color w:val="000000"/>
        </w:rPr>
        <w:t xml:space="preserve">, che ha richiesto di </w:t>
      </w:r>
      <w:r w:rsidR="001E2257" w:rsidRPr="000B4ED1">
        <w:rPr>
          <w:rFonts w:ascii="Arial" w:hAnsi="Arial" w:cs="Arial"/>
          <w:color w:val="000000"/>
          <w:highlight w:val="yellow"/>
        </w:rPr>
        <w:t>aderire</w:t>
      </w:r>
      <w:r w:rsidR="007A6608" w:rsidRPr="000B4ED1">
        <w:rPr>
          <w:rFonts w:ascii="Arial" w:hAnsi="Arial" w:cs="Arial"/>
          <w:color w:val="000000"/>
          <w:highlight w:val="yellow"/>
        </w:rPr>
        <w:t>/</w:t>
      </w:r>
      <w:r w:rsidR="007A6608" w:rsidRPr="00CA3AFE">
        <w:rPr>
          <w:rFonts w:ascii="Arial" w:hAnsi="Arial" w:cs="Arial"/>
          <w:color w:val="000000"/>
          <w:highlight w:val="yellow"/>
        </w:rPr>
        <w:t>rinnovare</w:t>
      </w:r>
      <w:r w:rsidR="000B4ED1" w:rsidRPr="00CA3AFE">
        <w:rPr>
          <w:rFonts w:ascii="Arial" w:hAnsi="Arial" w:cs="Arial"/>
          <w:color w:val="000000"/>
          <w:highlight w:val="yellow"/>
        </w:rPr>
        <w:t xml:space="preserve"> </w:t>
      </w:r>
      <w:r w:rsidR="007A6608" w:rsidRPr="00CA3AFE">
        <w:rPr>
          <w:rFonts w:ascii="Arial" w:hAnsi="Arial" w:cs="Arial"/>
          <w:color w:val="000000"/>
          <w:highlight w:val="yellow"/>
        </w:rPr>
        <w:t>l’adesione</w:t>
      </w:r>
      <w:r w:rsidR="00CA3AFE" w:rsidRPr="00CA3AFE">
        <w:rPr>
          <w:rFonts w:ascii="Arial" w:hAnsi="Arial" w:cs="Arial"/>
          <w:color w:val="000000"/>
          <w:highlight w:val="yellow"/>
        </w:rPr>
        <w:t xml:space="preserve"> già stipulata in data XX/XX/XXXX</w:t>
      </w:r>
      <w:r w:rsidR="00951C2F">
        <w:rPr>
          <w:rFonts w:ascii="Arial" w:hAnsi="Arial" w:cs="Arial"/>
          <w:color w:val="000000"/>
          <w:highlight w:val="yellow"/>
        </w:rPr>
        <w:t xml:space="preserve"> </w:t>
      </w:r>
      <w:r w:rsidR="00CA3AFE" w:rsidRPr="00CA3AFE">
        <w:rPr>
          <w:rFonts w:ascii="Arial" w:hAnsi="Arial" w:cs="Arial"/>
          <w:color w:val="000000"/>
          <w:highlight w:val="yellow"/>
        </w:rPr>
        <w:t>(scegliere una opzione</w:t>
      </w:r>
      <w:r w:rsidR="00CA3AFE">
        <w:rPr>
          <w:rFonts w:ascii="Arial" w:hAnsi="Arial" w:cs="Arial"/>
          <w:color w:val="000000"/>
        </w:rPr>
        <w:t>)</w:t>
      </w:r>
      <w:r w:rsidR="001E2257">
        <w:rPr>
          <w:rFonts w:ascii="Arial" w:hAnsi="Arial" w:cs="Arial"/>
          <w:color w:val="000000"/>
        </w:rPr>
        <w:t xml:space="preserve"> all’H</w:t>
      </w:r>
      <w:r w:rsidRPr="00922C83">
        <w:rPr>
          <w:rFonts w:ascii="Arial" w:hAnsi="Arial" w:cs="Arial"/>
          <w:color w:val="000000"/>
        </w:rPr>
        <w:t xml:space="preserve">ub </w:t>
      </w:r>
      <w:r w:rsidR="001E2257">
        <w:rPr>
          <w:rFonts w:ascii="Arial" w:hAnsi="Arial" w:cs="Arial"/>
          <w:color w:val="000000"/>
        </w:rPr>
        <w:t>I</w:t>
      </w:r>
      <w:r w:rsidRPr="00922C83">
        <w:rPr>
          <w:rFonts w:ascii="Arial" w:hAnsi="Arial" w:cs="Arial"/>
          <w:color w:val="000000"/>
        </w:rPr>
        <w:t>taliano delle Nature-</w:t>
      </w:r>
      <w:proofErr w:type="spellStart"/>
      <w:r w:rsidRPr="00922C83">
        <w:rPr>
          <w:rFonts w:ascii="Arial" w:hAnsi="Arial" w:cs="Arial"/>
          <w:color w:val="000000"/>
        </w:rPr>
        <w:t>based</w:t>
      </w:r>
      <w:proofErr w:type="spellEnd"/>
      <w:r w:rsidRPr="00922C83">
        <w:rPr>
          <w:rFonts w:ascii="Arial" w:hAnsi="Arial" w:cs="Arial"/>
          <w:color w:val="000000"/>
        </w:rPr>
        <w:t xml:space="preserve"> Solutions (</w:t>
      </w:r>
      <w:proofErr w:type="spellStart"/>
      <w:r w:rsidRPr="00922C83">
        <w:rPr>
          <w:rFonts w:ascii="Arial" w:hAnsi="Arial" w:cs="Arial"/>
          <w:color w:val="000000"/>
        </w:rPr>
        <w:t>NbS</w:t>
      </w:r>
      <w:proofErr w:type="spellEnd"/>
      <w:r w:rsidRPr="00922C83">
        <w:rPr>
          <w:rFonts w:ascii="Arial" w:hAnsi="Arial" w:cs="Arial"/>
          <w:color w:val="000000"/>
        </w:rPr>
        <w:t>) (</w:t>
      </w:r>
      <w:proofErr w:type="spellStart"/>
      <w:r w:rsidRPr="00922C83">
        <w:rPr>
          <w:rFonts w:ascii="Arial" w:hAnsi="Arial" w:cs="Arial"/>
          <w:color w:val="000000"/>
        </w:rPr>
        <w:t>NbS</w:t>
      </w:r>
      <w:proofErr w:type="spellEnd"/>
      <w:r w:rsidRPr="00922C83">
        <w:rPr>
          <w:rFonts w:ascii="Arial" w:hAnsi="Arial" w:cs="Arial"/>
          <w:color w:val="000000"/>
        </w:rPr>
        <w:t xml:space="preserve"> </w:t>
      </w:r>
      <w:proofErr w:type="spellStart"/>
      <w:r w:rsidRPr="00922C83">
        <w:rPr>
          <w:rFonts w:ascii="Arial" w:hAnsi="Arial" w:cs="Arial"/>
          <w:color w:val="000000"/>
        </w:rPr>
        <w:t>Italy</w:t>
      </w:r>
      <w:proofErr w:type="spellEnd"/>
      <w:r w:rsidRPr="00922C83">
        <w:rPr>
          <w:rFonts w:ascii="Arial" w:hAnsi="Arial" w:cs="Arial"/>
          <w:color w:val="000000"/>
        </w:rPr>
        <w:t xml:space="preserve"> Hub)</w:t>
      </w:r>
      <w:r w:rsidR="001E2257">
        <w:rPr>
          <w:rFonts w:ascii="Arial" w:hAnsi="Arial" w:cs="Arial"/>
          <w:color w:val="000000"/>
        </w:rPr>
        <w:t>, istituito nel 2023</w:t>
      </w:r>
      <w:r w:rsidRPr="00922C83">
        <w:rPr>
          <w:rFonts w:ascii="Arial" w:hAnsi="Arial" w:cs="Arial"/>
          <w:color w:val="000000"/>
        </w:rPr>
        <w:t xml:space="preserve"> all’interno del progetto Horizon2020 (H2020) NetworkNature (NN) finanziato dall’Unione Europea (UE).</w:t>
      </w:r>
    </w:p>
    <w:p w14:paraId="06C882DB" w14:textId="77777777" w:rsidR="0009231A" w:rsidRPr="00922C83" w:rsidRDefault="0009231A" w:rsidP="002A0301">
      <w:pPr>
        <w:spacing w:after="20"/>
        <w:jc w:val="both"/>
        <w:rPr>
          <w:rFonts w:ascii="Arial" w:hAnsi="Arial" w:cs="Arial"/>
          <w:b/>
        </w:rPr>
      </w:pPr>
    </w:p>
    <w:p w14:paraId="5550CFBE" w14:textId="77777777" w:rsidR="0009231A" w:rsidRPr="00922C83" w:rsidRDefault="0009231A" w:rsidP="00C20993">
      <w:pPr>
        <w:spacing w:after="120"/>
        <w:jc w:val="both"/>
        <w:rPr>
          <w:rFonts w:ascii="Arial" w:hAnsi="Arial" w:cs="Arial"/>
        </w:rPr>
      </w:pPr>
      <w:proofErr w:type="gramStart"/>
      <w:r w:rsidRPr="00922C83">
        <w:rPr>
          <w:rFonts w:ascii="Arial" w:hAnsi="Arial" w:cs="Arial"/>
          <w:b/>
        </w:rPr>
        <w:t>Background</w:t>
      </w:r>
      <w:proofErr w:type="gramEnd"/>
    </w:p>
    <w:p w14:paraId="183E911B" w14:textId="1A24BC7B" w:rsidR="0009231A" w:rsidRPr="00922C83" w:rsidRDefault="001E2257" w:rsidP="00A52F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progetto </w:t>
      </w:r>
      <w:proofErr w:type="spellStart"/>
      <w:r w:rsidR="0009231A" w:rsidRPr="00922C83">
        <w:rPr>
          <w:rFonts w:ascii="Arial" w:hAnsi="Arial" w:cs="Arial"/>
        </w:rPr>
        <w:t>NetworkNature</w:t>
      </w:r>
      <w:proofErr w:type="spellEnd"/>
      <w:r w:rsidR="0009231A" w:rsidRPr="00922C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(NN) </w:t>
      </w:r>
      <w:r w:rsidR="00400598">
        <w:rPr>
          <w:rFonts w:ascii="Arial" w:hAnsi="Arial" w:cs="Arial"/>
        </w:rPr>
        <w:t xml:space="preserve">è </w:t>
      </w:r>
      <w:r w:rsidR="0009231A" w:rsidRPr="00922C83">
        <w:rPr>
          <w:rFonts w:ascii="Arial" w:hAnsi="Arial" w:cs="Arial"/>
        </w:rPr>
        <w:t xml:space="preserve">stato istituito </w:t>
      </w:r>
      <w:r w:rsidR="002D4DCC">
        <w:rPr>
          <w:rFonts w:ascii="Arial" w:hAnsi="Arial" w:cs="Arial"/>
        </w:rPr>
        <w:t xml:space="preserve">nel 2020 </w:t>
      </w:r>
      <w:r w:rsidR="0009231A" w:rsidRPr="00922C83">
        <w:rPr>
          <w:rFonts w:ascii="Arial" w:hAnsi="Arial" w:cs="Arial"/>
        </w:rPr>
        <w:t xml:space="preserve">per supportare la comunità che si occupa di NbS ed ampliarla al fine di includervi nuovi attori e promuovere l’adozione e il mainstreaming di NbS. </w:t>
      </w:r>
      <w:r w:rsidR="00303FE1">
        <w:rPr>
          <w:rFonts w:ascii="Arial" w:hAnsi="Arial" w:cs="Arial"/>
        </w:rPr>
        <w:t xml:space="preserve">L’azione di NN prosegue </w:t>
      </w:r>
      <w:r w:rsidR="008E7C22">
        <w:rPr>
          <w:rFonts w:ascii="Arial" w:hAnsi="Arial" w:cs="Arial"/>
        </w:rPr>
        <w:t>dal 2023 come</w:t>
      </w:r>
      <w:r w:rsidR="00303FE1">
        <w:rPr>
          <w:rFonts w:ascii="Arial" w:hAnsi="Arial" w:cs="Arial"/>
        </w:rPr>
        <w:t xml:space="preserve"> </w:t>
      </w:r>
      <w:proofErr w:type="spellStart"/>
      <w:r w:rsidR="0009231A" w:rsidRPr="00922C83">
        <w:rPr>
          <w:rFonts w:ascii="Arial" w:hAnsi="Arial" w:cs="Arial"/>
        </w:rPr>
        <w:t>NetworkNature</w:t>
      </w:r>
      <w:proofErr w:type="spellEnd"/>
      <w:r w:rsidR="00303FE1">
        <w:rPr>
          <w:rFonts w:ascii="Arial" w:hAnsi="Arial" w:cs="Arial"/>
        </w:rPr>
        <w:t xml:space="preserve">+, sempre finanziato dalla UE e dalla UK </w:t>
      </w:r>
      <w:proofErr w:type="spellStart"/>
      <w:r w:rsidR="00303FE1">
        <w:rPr>
          <w:rFonts w:ascii="Arial" w:hAnsi="Arial" w:cs="Arial"/>
        </w:rPr>
        <w:t>Research</w:t>
      </w:r>
      <w:proofErr w:type="spellEnd"/>
      <w:r w:rsidR="00303FE1">
        <w:rPr>
          <w:rFonts w:ascii="Arial" w:hAnsi="Arial" w:cs="Arial"/>
        </w:rPr>
        <w:t xml:space="preserve"> and Innovation, </w:t>
      </w:r>
      <w:r w:rsidR="0009231A" w:rsidRPr="00922C83">
        <w:rPr>
          <w:rFonts w:ascii="Arial" w:hAnsi="Arial" w:cs="Arial"/>
        </w:rPr>
        <w:t>coordinato da ICLEI Europe</w:t>
      </w:r>
      <w:r w:rsidR="00303FE1">
        <w:rPr>
          <w:rFonts w:ascii="Arial" w:hAnsi="Arial" w:cs="Arial"/>
        </w:rPr>
        <w:t xml:space="preserve">, </w:t>
      </w:r>
      <w:r w:rsidR="00400598">
        <w:rPr>
          <w:rFonts w:ascii="Arial" w:hAnsi="Arial" w:cs="Arial"/>
        </w:rPr>
        <w:t xml:space="preserve">e </w:t>
      </w:r>
      <w:r w:rsidR="00303FE1">
        <w:rPr>
          <w:rFonts w:ascii="Arial" w:hAnsi="Arial" w:cs="Arial"/>
        </w:rPr>
        <w:t>che vede tra i suoi partner</w:t>
      </w:r>
      <w:r w:rsidR="0009231A" w:rsidRPr="00922C83">
        <w:rPr>
          <w:rFonts w:ascii="Arial" w:hAnsi="Arial" w:cs="Arial"/>
        </w:rPr>
        <w:t xml:space="preserve"> IUCN Global, IUCN </w:t>
      </w:r>
      <w:proofErr w:type="spellStart"/>
      <w:r w:rsidR="0009231A" w:rsidRPr="00922C83">
        <w:rPr>
          <w:rFonts w:ascii="Arial" w:hAnsi="Arial" w:cs="Arial"/>
        </w:rPr>
        <w:t>European</w:t>
      </w:r>
      <w:proofErr w:type="spellEnd"/>
      <w:r w:rsidR="0009231A" w:rsidRPr="00922C83">
        <w:rPr>
          <w:rFonts w:ascii="Arial" w:hAnsi="Arial" w:cs="Arial"/>
        </w:rPr>
        <w:t xml:space="preserve"> </w:t>
      </w:r>
      <w:proofErr w:type="spellStart"/>
      <w:r w:rsidR="0009231A" w:rsidRPr="00922C83">
        <w:rPr>
          <w:rFonts w:ascii="Arial" w:hAnsi="Arial" w:cs="Arial"/>
        </w:rPr>
        <w:t>Regional</w:t>
      </w:r>
      <w:proofErr w:type="spellEnd"/>
      <w:r w:rsidR="0009231A" w:rsidRPr="00922C83">
        <w:rPr>
          <w:rFonts w:ascii="Arial" w:hAnsi="Arial" w:cs="Arial"/>
        </w:rPr>
        <w:t xml:space="preserve"> Office, </w:t>
      </w:r>
      <w:proofErr w:type="spellStart"/>
      <w:r w:rsidR="0009231A" w:rsidRPr="00922C83">
        <w:rPr>
          <w:rFonts w:ascii="Arial" w:hAnsi="Arial" w:cs="Arial"/>
        </w:rPr>
        <w:t>Steinbeis</w:t>
      </w:r>
      <w:proofErr w:type="spellEnd"/>
      <w:r w:rsidR="00303FE1">
        <w:rPr>
          <w:rFonts w:ascii="Arial" w:hAnsi="Arial" w:cs="Arial"/>
        </w:rPr>
        <w:t xml:space="preserve"> Europ</w:t>
      </w:r>
      <w:r w:rsidR="00C20993">
        <w:rPr>
          <w:rFonts w:ascii="Arial" w:hAnsi="Arial" w:cs="Arial"/>
        </w:rPr>
        <w:t>e</w:t>
      </w:r>
      <w:r w:rsidR="00303FE1">
        <w:rPr>
          <w:rFonts w:ascii="Arial" w:hAnsi="Arial" w:cs="Arial"/>
        </w:rPr>
        <w:t xml:space="preserve"> </w:t>
      </w:r>
      <w:proofErr w:type="spellStart"/>
      <w:r w:rsidR="00303FE1">
        <w:rPr>
          <w:rFonts w:ascii="Arial" w:hAnsi="Arial" w:cs="Arial"/>
        </w:rPr>
        <w:t>Zentrum</w:t>
      </w:r>
      <w:proofErr w:type="spellEnd"/>
      <w:r w:rsidR="0009231A" w:rsidRPr="00922C83">
        <w:rPr>
          <w:rFonts w:ascii="Arial" w:hAnsi="Arial" w:cs="Arial"/>
        </w:rPr>
        <w:t>, Biodiversa</w:t>
      </w:r>
      <w:r w:rsidR="00303FE1">
        <w:rPr>
          <w:rFonts w:ascii="Arial" w:hAnsi="Arial" w:cs="Arial"/>
        </w:rPr>
        <w:t>+</w:t>
      </w:r>
      <w:r w:rsidR="0009231A" w:rsidRPr="00922C83">
        <w:rPr>
          <w:rFonts w:ascii="Arial" w:hAnsi="Arial" w:cs="Arial"/>
        </w:rPr>
        <w:t xml:space="preserve"> ed </w:t>
      </w:r>
      <w:proofErr w:type="spellStart"/>
      <w:r w:rsidR="0009231A" w:rsidRPr="00922C83">
        <w:rPr>
          <w:rFonts w:ascii="Arial" w:hAnsi="Arial" w:cs="Arial"/>
        </w:rPr>
        <w:t>Oppla</w:t>
      </w:r>
      <w:proofErr w:type="spellEnd"/>
      <w:r w:rsidR="0009231A" w:rsidRPr="00922C83">
        <w:rPr>
          <w:rFonts w:ascii="Arial" w:hAnsi="Arial" w:cs="Arial"/>
        </w:rPr>
        <w:t xml:space="preserve">. </w:t>
      </w:r>
      <w:r w:rsidR="00400598">
        <w:rPr>
          <w:rFonts w:ascii="Arial" w:hAnsi="Arial" w:cs="Arial"/>
        </w:rPr>
        <w:t>NN</w:t>
      </w:r>
      <w:r w:rsidR="0009231A" w:rsidRPr="00922C83">
        <w:rPr>
          <w:rFonts w:ascii="Arial" w:hAnsi="Arial" w:cs="Arial"/>
        </w:rPr>
        <w:t xml:space="preserve"> sostiene la comunità delle NbS a livello europeo, promuovendone la diffusione del concetto e delle pratiche in ambito scientifico, economico, politico e sociale. Uno degli obiettivi di NN è </w:t>
      </w:r>
      <w:r w:rsidR="00303FE1">
        <w:rPr>
          <w:rFonts w:ascii="Arial" w:hAnsi="Arial" w:cs="Arial"/>
        </w:rPr>
        <w:t xml:space="preserve">favorire </w:t>
      </w:r>
      <w:r w:rsidR="0009231A" w:rsidRPr="00922C83">
        <w:rPr>
          <w:rFonts w:ascii="Arial" w:hAnsi="Arial" w:cs="Arial"/>
        </w:rPr>
        <w:t xml:space="preserve">l’istituzione </w:t>
      </w:r>
      <w:r w:rsidR="00303FE1">
        <w:rPr>
          <w:rFonts w:ascii="Arial" w:hAnsi="Arial" w:cs="Arial"/>
        </w:rPr>
        <w:t xml:space="preserve">e supportare l’azione </w:t>
      </w:r>
      <w:r w:rsidR="0009231A" w:rsidRPr="00922C83">
        <w:rPr>
          <w:rFonts w:ascii="Arial" w:hAnsi="Arial" w:cs="Arial"/>
        </w:rPr>
        <w:t xml:space="preserve">di hub nazionali per le </w:t>
      </w:r>
      <w:proofErr w:type="spellStart"/>
      <w:r w:rsidR="0009231A" w:rsidRPr="00922C83">
        <w:rPr>
          <w:rFonts w:ascii="Arial" w:hAnsi="Arial" w:cs="Arial"/>
        </w:rPr>
        <w:t>NbS</w:t>
      </w:r>
      <w:proofErr w:type="spellEnd"/>
      <w:r w:rsidR="0009231A" w:rsidRPr="00922C83">
        <w:rPr>
          <w:rFonts w:ascii="Arial" w:hAnsi="Arial" w:cs="Arial"/>
        </w:rPr>
        <w:t xml:space="preserve"> negli Stati membri dell’UE, al fine di favorire l’introduzione delle NbS nelle pratiche e nelle politiche dei singoli Stati.</w:t>
      </w:r>
    </w:p>
    <w:p w14:paraId="33516D8F" w14:textId="0823456D" w:rsidR="0009231A" w:rsidRDefault="0009231A" w:rsidP="00A52F56">
      <w:pPr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 xml:space="preserve">Un </w:t>
      </w:r>
      <w:r w:rsidR="00B72162">
        <w:rPr>
          <w:rFonts w:ascii="Arial" w:hAnsi="Arial" w:cs="Arial"/>
        </w:rPr>
        <w:t>H</w:t>
      </w:r>
      <w:r w:rsidRPr="00922C83">
        <w:rPr>
          <w:rFonts w:ascii="Arial" w:hAnsi="Arial" w:cs="Arial"/>
        </w:rPr>
        <w:t xml:space="preserve">ub </w:t>
      </w:r>
      <w:proofErr w:type="spellStart"/>
      <w:r w:rsidRPr="00922C83">
        <w:rPr>
          <w:rFonts w:ascii="Arial" w:hAnsi="Arial" w:cs="Arial"/>
        </w:rPr>
        <w:t>NbS</w:t>
      </w:r>
      <w:proofErr w:type="spellEnd"/>
      <w:r w:rsidRPr="00922C83">
        <w:rPr>
          <w:rFonts w:ascii="Arial" w:hAnsi="Arial" w:cs="Arial"/>
        </w:rPr>
        <w:t xml:space="preserve"> è una rete di contatti e relazioni tra portatori di interesse nell’ambito delle NbS realizzabile su scala nazionale e regionale. Si propone l’obiettivo di mettere in collaborazione una serie di soggetti di carattere pubblico e privato, come enti di ricerca, università, amministrazioni locali, ONG ad impegno ambientale ed imprese che operano nel campo delle NbS, con il comune impegno di creare sinergie virtuose che vadano oltre i propri confini geografici e politici. Ogni </w:t>
      </w:r>
      <w:r w:rsidR="00B72162">
        <w:rPr>
          <w:rFonts w:ascii="Arial" w:hAnsi="Arial" w:cs="Arial"/>
        </w:rPr>
        <w:t>H</w:t>
      </w:r>
      <w:r w:rsidRPr="00922C83">
        <w:rPr>
          <w:rFonts w:ascii="Arial" w:hAnsi="Arial" w:cs="Arial"/>
        </w:rPr>
        <w:t>ub avrà la facoltà di selezionare delle tematiche prioritarie su cui focalizzarsi in relazione alle esigenze ed ai requisiti della regione e dei partner.</w:t>
      </w:r>
    </w:p>
    <w:p w14:paraId="0FAADE72" w14:textId="5C0836EC" w:rsidR="00B72162" w:rsidRDefault="00B72162" w:rsidP="00A52F56">
      <w:pPr>
        <w:jc w:val="both"/>
        <w:rPr>
          <w:rFonts w:ascii="Arial" w:hAnsi="Arial" w:cs="Arial"/>
        </w:rPr>
      </w:pPr>
      <w:r w:rsidRPr="00922C83">
        <w:rPr>
          <w:rFonts w:ascii="Arial" w:hAnsi="Arial" w:cs="Arial"/>
          <w:color w:val="000000"/>
          <w:highlight w:val="yellow"/>
        </w:rPr>
        <w:t>NOME DELL’ORGANIZZAZIONE (XXX</w:t>
      </w:r>
      <w:r>
        <w:rPr>
          <w:rFonts w:ascii="Arial" w:hAnsi="Arial" w:cs="Arial"/>
          <w:color w:val="000000"/>
        </w:rPr>
        <w:t xml:space="preserve">) </w:t>
      </w:r>
      <w:r w:rsidRPr="00E52727">
        <w:rPr>
          <w:rFonts w:ascii="Arial" w:hAnsi="Arial" w:cs="Arial"/>
          <w:color w:val="000000"/>
          <w:highlight w:val="yellow"/>
        </w:rPr>
        <w:t xml:space="preserve">ha partecipato come partner fondatore alla nascita </w:t>
      </w:r>
      <w:proofErr w:type="gramStart"/>
      <w:r w:rsidRPr="00E52727">
        <w:rPr>
          <w:rFonts w:ascii="Arial" w:hAnsi="Arial" w:cs="Arial"/>
          <w:color w:val="000000"/>
          <w:highlight w:val="yellow"/>
        </w:rPr>
        <w:t>dell’</w:t>
      </w:r>
      <w:r w:rsidR="00E52727" w:rsidRPr="00E52727">
        <w:rPr>
          <w:rFonts w:ascii="Arial" w:hAnsi="Arial" w:cs="Arial"/>
          <w:color w:val="000000"/>
          <w:highlight w:val="yellow"/>
        </w:rPr>
        <w:t xml:space="preserve"> /</w:t>
      </w:r>
      <w:proofErr w:type="gramEnd"/>
      <w:r w:rsidR="00E52727" w:rsidRPr="00E52727">
        <w:rPr>
          <w:rFonts w:ascii="Arial" w:hAnsi="Arial" w:cs="Arial"/>
          <w:color w:val="000000"/>
          <w:highlight w:val="yellow"/>
        </w:rPr>
        <w:t xml:space="preserve"> aderito all’ (scegliere un’opzione)</w:t>
      </w:r>
      <w:r w:rsidR="00E52727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NbS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Italy</w:t>
      </w:r>
      <w:proofErr w:type="spellEnd"/>
      <w:r>
        <w:rPr>
          <w:rFonts w:ascii="Arial" w:hAnsi="Arial" w:cs="Arial"/>
          <w:color w:val="000000"/>
        </w:rPr>
        <w:t xml:space="preserve"> Hub nel 2023 e</w:t>
      </w:r>
      <w:r w:rsidR="00E52727">
        <w:rPr>
          <w:rFonts w:ascii="Arial" w:hAnsi="Arial" w:cs="Arial"/>
          <w:color w:val="000000"/>
        </w:rPr>
        <w:t xml:space="preserve">d alle attività dei successivi anni, con riscontro positivo in termini di </w:t>
      </w:r>
      <w:r w:rsidR="00E52727" w:rsidRPr="00E52727">
        <w:rPr>
          <w:rFonts w:ascii="Arial" w:hAnsi="Arial" w:cs="Arial"/>
          <w:i/>
          <w:iCs/>
          <w:color w:val="000000"/>
        </w:rPr>
        <w:t>networking</w:t>
      </w:r>
      <w:r w:rsidR="00E52727">
        <w:rPr>
          <w:rFonts w:ascii="Arial" w:hAnsi="Arial" w:cs="Arial"/>
          <w:color w:val="000000"/>
        </w:rPr>
        <w:t xml:space="preserve"> </w:t>
      </w:r>
      <w:proofErr w:type="gramStart"/>
      <w:r w:rsidR="006F2B8F">
        <w:rPr>
          <w:rFonts w:ascii="Arial" w:hAnsi="Arial" w:cs="Arial"/>
          <w:color w:val="000000"/>
        </w:rPr>
        <w:t>e</w:t>
      </w:r>
      <w:proofErr w:type="gramEnd"/>
      <w:r w:rsidR="00E52727">
        <w:rPr>
          <w:rFonts w:ascii="Arial" w:hAnsi="Arial" w:cs="Arial"/>
          <w:color w:val="000000"/>
        </w:rPr>
        <w:t xml:space="preserve"> </w:t>
      </w:r>
      <w:r w:rsidR="00E52727" w:rsidRPr="00E52727">
        <w:rPr>
          <w:rFonts w:ascii="Arial" w:hAnsi="Arial" w:cs="Arial"/>
          <w:i/>
          <w:iCs/>
          <w:color w:val="000000"/>
        </w:rPr>
        <w:t>engagement</w:t>
      </w:r>
      <w:r w:rsidR="00E52727">
        <w:rPr>
          <w:rFonts w:ascii="Arial" w:hAnsi="Arial" w:cs="Arial"/>
          <w:color w:val="000000"/>
        </w:rPr>
        <w:t>. (solo per i partner che rinnovano, che possono anche aggiungere una frase su eventuali attività che hanno organizzato o in cui hanno collaborato).</w:t>
      </w:r>
    </w:p>
    <w:p w14:paraId="75DBB134" w14:textId="77777777" w:rsidR="00B72162" w:rsidRPr="00922C83" w:rsidRDefault="00B72162" w:rsidP="00A52F56">
      <w:pPr>
        <w:jc w:val="both"/>
        <w:rPr>
          <w:rFonts w:ascii="Arial" w:hAnsi="Arial" w:cs="Arial"/>
        </w:rPr>
      </w:pPr>
    </w:p>
    <w:p w14:paraId="55E4DBFE" w14:textId="77777777" w:rsidR="0009231A" w:rsidRPr="00922C83" w:rsidRDefault="0009231A" w:rsidP="002A0301">
      <w:pPr>
        <w:spacing w:before="120" w:after="200"/>
        <w:jc w:val="both"/>
        <w:rPr>
          <w:rFonts w:ascii="Arial" w:hAnsi="Arial" w:cs="Arial"/>
          <w:b/>
        </w:rPr>
      </w:pPr>
      <w:r w:rsidRPr="00922C83">
        <w:rPr>
          <w:rFonts w:ascii="Arial" w:hAnsi="Arial" w:cs="Arial"/>
          <w:b/>
        </w:rPr>
        <w:lastRenderedPageBreak/>
        <w:t>Scopo e responsabilità</w:t>
      </w:r>
    </w:p>
    <w:p w14:paraId="2DD6D11A" w14:textId="77777777" w:rsidR="00F21CF1" w:rsidRDefault="0009231A" w:rsidP="00C20993">
      <w:pPr>
        <w:pStyle w:val="Nessunaspaziatura"/>
        <w:jc w:val="both"/>
        <w:rPr>
          <w:rFonts w:ascii="Arial" w:hAnsi="Arial" w:cs="Arial"/>
        </w:rPr>
      </w:pPr>
      <w:r w:rsidRPr="002A0301">
        <w:rPr>
          <w:rFonts w:ascii="Arial" w:hAnsi="Arial" w:cs="Arial"/>
        </w:rPr>
        <w:t xml:space="preserve">CNR-IRET </w:t>
      </w:r>
      <w:r w:rsidR="00400598" w:rsidRPr="002A0301">
        <w:rPr>
          <w:rFonts w:ascii="Arial" w:hAnsi="Arial" w:cs="Arial"/>
        </w:rPr>
        <w:t>coordin</w:t>
      </w:r>
      <w:r w:rsidR="00400598">
        <w:rPr>
          <w:rFonts w:ascii="Arial" w:hAnsi="Arial" w:cs="Arial"/>
        </w:rPr>
        <w:t>a</w:t>
      </w:r>
      <w:r w:rsidR="00400598" w:rsidRPr="002A0301">
        <w:rPr>
          <w:rFonts w:ascii="Arial" w:hAnsi="Arial" w:cs="Arial"/>
        </w:rPr>
        <w:t xml:space="preserve"> </w:t>
      </w:r>
      <w:r w:rsidRPr="002A0301">
        <w:rPr>
          <w:rFonts w:ascii="Arial" w:hAnsi="Arial" w:cs="Arial"/>
        </w:rPr>
        <w:t>le attività dell’</w:t>
      </w:r>
      <w:proofErr w:type="spellStart"/>
      <w:r w:rsidRPr="002A0301">
        <w:rPr>
          <w:rFonts w:ascii="Arial" w:hAnsi="Arial" w:cs="Arial"/>
        </w:rPr>
        <w:t>NbS</w:t>
      </w:r>
      <w:proofErr w:type="spellEnd"/>
      <w:r w:rsidRPr="002A0301">
        <w:rPr>
          <w:rFonts w:ascii="Arial" w:hAnsi="Arial" w:cs="Arial"/>
        </w:rPr>
        <w:t xml:space="preserve"> </w:t>
      </w:r>
      <w:proofErr w:type="spellStart"/>
      <w:r w:rsidRPr="002A0301">
        <w:rPr>
          <w:rFonts w:ascii="Arial" w:hAnsi="Arial" w:cs="Arial"/>
        </w:rPr>
        <w:t>Italy</w:t>
      </w:r>
      <w:proofErr w:type="spellEnd"/>
      <w:r w:rsidRPr="002A0301">
        <w:rPr>
          <w:rFonts w:ascii="Arial" w:hAnsi="Arial" w:cs="Arial"/>
        </w:rPr>
        <w:t xml:space="preserve"> Hub per conto di NN.</w:t>
      </w:r>
      <w:r w:rsidR="00F21CF1">
        <w:rPr>
          <w:rFonts w:ascii="Arial" w:hAnsi="Arial" w:cs="Arial"/>
        </w:rPr>
        <w:t xml:space="preserve"> </w:t>
      </w:r>
    </w:p>
    <w:p w14:paraId="71DD19EC" w14:textId="77777777" w:rsidR="00F21CF1" w:rsidRDefault="00F21CF1" w:rsidP="00C20993">
      <w:pPr>
        <w:pStyle w:val="Nessunaspaziatura"/>
        <w:jc w:val="both"/>
        <w:rPr>
          <w:rFonts w:ascii="Arial" w:hAnsi="Arial" w:cs="Arial"/>
        </w:rPr>
      </w:pPr>
    </w:p>
    <w:p w14:paraId="5799B479" w14:textId="2520AEC2" w:rsidR="0009231A" w:rsidRDefault="00400598" w:rsidP="00C20993">
      <w:pPr>
        <w:pStyle w:val="Nessunaspaziatura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</w:t>
      </w:r>
      <w:r w:rsidR="0009231A" w:rsidRPr="002A0301">
        <w:rPr>
          <w:rFonts w:ascii="Arial" w:hAnsi="Arial" w:cs="Arial"/>
        </w:rPr>
        <w:t>bS</w:t>
      </w:r>
      <w:proofErr w:type="spellEnd"/>
      <w:r w:rsidR="0009231A" w:rsidRPr="002A0301">
        <w:rPr>
          <w:rFonts w:ascii="Arial" w:hAnsi="Arial" w:cs="Arial"/>
        </w:rPr>
        <w:t xml:space="preserve"> </w:t>
      </w:r>
      <w:proofErr w:type="spellStart"/>
      <w:r w:rsidR="0009231A" w:rsidRPr="002A0301">
        <w:rPr>
          <w:rFonts w:ascii="Arial" w:hAnsi="Arial" w:cs="Arial"/>
        </w:rPr>
        <w:t>Italy</w:t>
      </w:r>
      <w:proofErr w:type="spellEnd"/>
      <w:r w:rsidR="0009231A" w:rsidRPr="002A0301">
        <w:rPr>
          <w:rFonts w:ascii="Arial" w:hAnsi="Arial" w:cs="Arial"/>
        </w:rPr>
        <w:t xml:space="preserve"> Hub </w:t>
      </w:r>
      <w:r>
        <w:rPr>
          <w:rFonts w:ascii="Arial" w:hAnsi="Arial" w:cs="Arial"/>
        </w:rPr>
        <w:t>ha</w:t>
      </w:r>
      <w:r w:rsidRPr="002A0301">
        <w:rPr>
          <w:rFonts w:ascii="Arial" w:hAnsi="Arial" w:cs="Arial"/>
        </w:rPr>
        <w:t xml:space="preserve"> </w:t>
      </w:r>
      <w:r w:rsidR="0009231A" w:rsidRPr="002A0301">
        <w:rPr>
          <w:rFonts w:ascii="Arial" w:hAnsi="Arial" w:cs="Arial"/>
        </w:rPr>
        <w:t>lo scopo di:</w:t>
      </w:r>
    </w:p>
    <w:p w14:paraId="06985A75" w14:textId="77777777" w:rsidR="00935EA5" w:rsidRPr="002A0301" w:rsidRDefault="00935EA5" w:rsidP="00C20993">
      <w:pPr>
        <w:pStyle w:val="Nessunaspaziatura"/>
        <w:jc w:val="both"/>
        <w:rPr>
          <w:rFonts w:ascii="Arial" w:hAnsi="Arial" w:cs="Arial"/>
        </w:rPr>
      </w:pPr>
    </w:p>
    <w:p w14:paraId="3EAD6292" w14:textId="77777777" w:rsidR="0009231A" w:rsidRPr="00922C83" w:rsidRDefault="0009231A" w:rsidP="00A52F56">
      <w:pPr>
        <w:widowControl w:val="0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Promuovere la collaborazione multilivello, verticale, nelle azioni NbS tra città, regioni e governi a livello nazionale in Italia e ricercare la cooperazione con entità simili di altri Stati membri dell'UE ed extra-UE;</w:t>
      </w:r>
    </w:p>
    <w:p w14:paraId="1CAB4200" w14:textId="77777777" w:rsidR="0009231A" w:rsidRPr="00922C83" w:rsidRDefault="0009231A" w:rsidP="00A52F56">
      <w:pPr>
        <w:widowControl w:val="0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Mappare e ricercare opportunità di cofinanziamento UE e nazionale per la preparazione, l'attuazione e la diffusione su larga scala di soluzioni basate sulla natura, compreso lo sviluppo di idee e proposte progettuali;</w:t>
      </w:r>
    </w:p>
    <w:p w14:paraId="710FADFF" w14:textId="77777777" w:rsidR="0009231A" w:rsidRPr="00922C83" w:rsidRDefault="0009231A" w:rsidP="00A52F56">
      <w:pPr>
        <w:widowControl w:val="0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Fornire input, raccomandazioni e linee guida per l'integrazione delle NbS nelle politiche europee e nazionali;</w:t>
      </w:r>
    </w:p>
    <w:p w14:paraId="01931217" w14:textId="77777777" w:rsidR="0009231A" w:rsidRPr="00922C83" w:rsidRDefault="0009231A" w:rsidP="00A52F56">
      <w:pPr>
        <w:widowControl w:val="0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Fornire opportunità di apprendimento peer-to-peer nella lingua regionale per un pubblico target identificato, concentrandosi sui gruppi di parti interessate poco coinvolti nel settore delle NbS;</w:t>
      </w:r>
    </w:p>
    <w:p w14:paraId="0229B8FA" w14:textId="62506630" w:rsidR="0009231A" w:rsidRPr="00922C83" w:rsidRDefault="0009231A" w:rsidP="00A52F56">
      <w:pPr>
        <w:widowControl w:val="0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Condividere approfondimenti sugli sviluppi nazionali e regionali riguardanti le NbS con NN in webinar, organizzare riunioni con la rete dei rappresentanti nazionali delle imprese, eventi di dialogo organizzati da NN e/o sessioni dedicate all'evento annuale di NN come importante interfaccia tra scienza politica e pratica;</w:t>
      </w:r>
    </w:p>
    <w:p w14:paraId="15AA0047" w14:textId="1DD2F58D" w:rsidR="0009231A" w:rsidRPr="00922C83" w:rsidRDefault="0009231A" w:rsidP="00A52F56">
      <w:pPr>
        <w:widowControl w:val="0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Condividere rapporti NbS, casi studio, linee guida sull'implementazione tecnica e altre informazioni relative al finanziamento, al coinvolgimento delle parti interessate e alle lezioni apprese</w:t>
      </w:r>
      <w:r w:rsidR="00935EA5">
        <w:rPr>
          <w:rFonts w:ascii="Arial" w:hAnsi="Arial" w:cs="Arial"/>
        </w:rPr>
        <w:t>;</w:t>
      </w:r>
    </w:p>
    <w:p w14:paraId="35D95E46" w14:textId="77777777" w:rsidR="0009231A" w:rsidRPr="00922C83" w:rsidRDefault="0009231A" w:rsidP="00A52F56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Coinvolgere il pubblico nelle azioni NbS, attraverso l’organizzazione di eventi.</w:t>
      </w:r>
    </w:p>
    <w:p w14:paraId="6F0270A4" w14:textId="77777777" w:rsidR="0009231A" w:rsidRPr="00922C83" w:rsidRDefault="0009231A" w:rsidP="00A52F56">
      <w:pPr>
        <w:spacing w:after="120"/>
        <w:ind w:left="720"/>
        <w:jc w:val="both"/>
        <w:rPr>
          <w:rFonts w:ascii="Arial" w:hAnsi="Arial" w:cs="Arial"/>
        </w:rPr>
      </w:pPr>
    </w:p>
    <w:p w14:paraId="4BA83791" w14:textId="770D8F62" w:rsidR="0009231A" w:rsidRPr="00922C83" w:rsidRDefault="0009231A" w:rsidP="00A52F56">
      <w:pPr>
        <w:spacing w:after="120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 xml:space="preserve">Nell’ambito </w:t>
      </w:r>
      <w:r w:rsidR="00A43BDA">
        <w:rPr>
          <w:rFonts w:ascii="Arial" w:hAnsi="Arial" w:cs="Arial"/>
        </w:rPr>
        <w:t>di</w:t>
      </w:r>
      <w:r w:rsidRPr="00922C83">
        <w:rPr>
          <w:rFonts w:ascii="Arial" w:hAnsi="Arial" w:cs="Arial"/>
        </w:rPr>
        <w:t xml:space="preserve"> </w:t>
      </w:r>
      <w:proofErr w:type="spellStart"/>
      <w:r w:rsidRPr="00922C83">
        <w:rPr>
          <w:rFonts w:ascii="Arial" w:hAnsi="Arial" w:cs="Arial"/>
        </w:rPr>
        <w:t>NbS</w:t>
      </w:r>
      <w:proofErr w:type="spellEnd"/>
      <w:r w:rsidRPr="00922C83">
        <w:rPr>
          <w:rFonts w:ascii="Arial" w:hAnsi="Arial" w:cs="Arial"/>
        </w:rPr>
        <w:t xml:space="preserve"> </w:t>
      </w:r>
      <w:proofErr w:type="spellStart"/>
      <w:r w:rsidRPr="00922C83">
        <w:rPr>
          <w:rFonts w:ascii="Arial" w:hAnsi="Arial" w:cs="Arial"/>
        </w:rPr>
        <w:t>Italy</w:t>
      </w:r>
      <w:proofErr w:type="spellEnd"/>
      <w:r w:rsidRPr="00922C83">
        <w:rPr>
          <w:rFonts w:ascii="Arial" w:hAnsi="Arial" w:cs="Arial"/>
        </w:rPr>
        <w:t xml:space="preserve"> Hub, NN si occuperà di:</w:t>
      </w:r>
    </w:p>
    <w:p w14:paraId="0F689669" w14:textId="77777777" w:rsidR="0009231A" w:rsidRPr="00922C83" w:rsidRDefault="0009231A" w:rsidP="00A52F56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Fornire l'accesso allo stato dell’arte, alle migliori pratiche, a strumenti educativi, casi studio, sviluppi politici e opportunità di finanziamento per soluzioni basate sulla natura tramite la piattaforma web NetworkNature;</w:t>
      </w:r>
    </w:p>
    <w:p w14:paraId="3A5F00BA" w14:textId="4BE45691" w:rsidR="0009231A" w:rsidRPr="00922C83" w:rsidRDefault="0009231A" w:rsidP="00A52F56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Creare un profilo e un gruppo personalizzato sulla piattaforma Web NetworkNature (simile al gruppo Facebook in cui è possibile invitare i membri) per caricare e condividere documenti e risorse locali/regionali/nazionali pertinenti (nella lingua locale);</w:t>
      </w:r>
    </w:p>
    <w:p w14:paraId="69ABBD74" w14:textId="77777777" w:rsidR="0009231A" w:rsidRPr="00922C83" w:rsidRDefault="0009231A" w:rsidP="00A52F56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Fornire consulenza su comunicazione e campagne di sensibilizzazione specifiche a livello nazionale;</w:t>
      </w:r>
    </w:p>
    <w:p w14:paraId="7C8FFBD4" w14:textId="77777777" w:rsidR="0009231A" w:rsidRPr="00922C83" w:rsidRDefault="0009231A" w:rsidP="00A52F56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Supportare strategicamente l'organizzazione di eventi regionali e stabilire opportunità di scambio e apprendimento per rafforzare l'Hub;</w:t>
      </w:r>
    </w:p>
    <w:p w14:paraId="3ABCFB69" w14:textId="11D9E553" w:rsidR="0009231A" w:rsidRPr="00922C83" w:rsidRDefault="0009231A" w:rsidP="00A52F56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Promuovere le attività e i progetti NbS nazionali, lo sviluppo delle politiche, i risultati, le conoscenze e le migliori pratiche in tutto il territorio nazionale, condividere i risultati tra i partner e divulgare le storie di successo;</w:t>
      </w:r>
    </w:p>
    <w:p w14:paraId="7F05CDAC" w14:textId="77777777" w:rsidR="0009231A" w:rsidRPr="00922C83" w:rsidRDefault="0009231A" w:rsidP="00A52F56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bookmarkStart w:id="1" w:name="_heading=h.gjdgxs" w:colFirst="0" w:colLast="0"/>
      <w:bookmarkEnd w:id="1"/>
      <w:r w:rsidRPr="00922C83">
        <w:rPr>
          <w:rFonts w:ascii="Arial" w:hAnsi="Arial" w:cs="Arial"/>
        </w:rPr>
        <w:t>Organizzare webinar con i partner di NN, con la comunità NbS finanziata dall'UE e con altri esperti e professionisti del settore per fornire consulenza strategica adattata alle esigenze dei singoli partners.</w:t>
      </w:r>
    </w:p>
    <w:p w14:paraId="1CB03A38" w14:textId="77777777" w:rsidR="0009231A" w:rsidRPr="00922C83" w:rsidRDefault="0009231A" w:rsidP="00A52F56">
      <w:pPr>
        <w:spacing w:after="120"/>
        <w:ind w:left="720"/>
        <w:jc w:val="both"/>
        <w:rPr>
          <w:rFonts w:ascii="Arial" w:hAnsi="Arial" w:cs="Arial"/>
        </w:rPr>
      </w:pPr>
    </w:p>
    <w:p w14:paraId="2FB63E34" w14:textId="6F3F6329" w:rsidR="0009231A" w:rsidRPr="00922C83" w:rsidRDefault="0009231A" w:rsidP="002A0301">
      <w:pPr>
        <w:spacing w:before="120" w:after="120"/>
        <w:jc w:val="both"/>
        <w:rPr>
          <w:rFonts w:ascii="Arial" w:hAnsi="Arial" w:cs="Arial"/>
          <w:b/>
        </w:rPr>
      </w:pPr>
      <w:r w:rsidRPr="00922C83">
        <w:rPr>
          <w:rFonts w:ascii="Arial" w:hAnsi="Arial" w:cs="Arial"/>
          <w:b/>
        </w:rPr>
        <w:t>Obiettivi e metodi di cooperazione</w:t>
      </w:r>
    </w:p>
    <w:p w14:paraId="7D7D0BC8" w14:textId="095463EC" w:rsidR="0009231A" w:rsidRPr="00922C83" w:rsidRDefault="0009231A" w:rsidP="00F21CF1">
      <w:pPr>
        <w:numPr>
          <w:ilvl w:val="0"/>
          <w:numId w:val="9"/>
        </w:numPr>
        <w:spacing w:before="120" w:after="120"/>
        <w:ind w:left="709" w:hanging="567"/>
        <w:jc w:val="both"/>
        <w:rPr>
          <w:rFonts w:ascii="Arial" w:hAnsi="Arial" w:cs="Arial"/>
        </w:rPr>
      </w:pPr>
      <w:r w:rsidRPr="00922C83">
        <w:rPr>
          <w:rFonts w:ascii="Arial" w:hAnsi="Arial" w:cs="Arial"/>
          <w:b/>
        </w:rPr>
        <w:t xml:space="preserve">Aree di interesse, temi, sfide prioritarie. </w:t>
      </w:r>
      <w:proofErr w:type="spellStart"/>
      <w:r w:rsidRPr="00922C83">
        <w:rPr>
          <w:rFonts w:ascii="Arial" w:hAnsi="Arial" w:cs="Arial"/>
        </w:rPr>
        <w:t>NbS</w:t>
      </w:r>
      <w:proofErr w:type="spellEnd"/>
      <w:r w:rsidRPr="00922C83">
        <w:rPr>
          <w:rFonts w:ascii="Arial" w:hAnsi="Arial" w:cs="Arial"/>
        </w:rPr>
        <w:t xml:space="preserve"> </w:t>
      </w:r>
      <w:proofErr w:type="spellStart"/>
      <w:r w:rsidRPr="00922C83">
        <w:rPr>
          <w:rFonts w:ascii="Arial" w:hAnsi="Arial" w:cs="Arial"/>
        </w:rPr>
        <w:t>Italy</w:t>
      </w:r>
      <w:proofErr w:type="spellEnd"/>
      <w:r w:rsidRPr="00922C83">
        <w:rPr>
          <w:rFonts w:ascii="Arial" w:hAnsi="Arial" w:cs="Arial"/>
        </w:rPr>
        <w:t xml:space="preserve"> Hub </w:t>
      </w:r>
      <w:r w:rsidR="0036185D" w:rsidRPr="00922C83">
        <w:rPr>
          <w:rFonts w:ascii="Arial" w:hAnsi="Arial" w:cs="Arial"/>
        </w:rPr>
        <w:t>contribui</w:t>
      </w:r>
      <w:r w:rsidR="0036185D">
        <w:rPr>
          <w:rFonts w:ascii="Arial" w:hAnsi="Arial" w:cs="Arial"/>
        </w:rPr>
        <w:t>sce</w:t>
      </w:r>
      <w:r w:rsidR="0036185D" w:rsidRPr="00922C83">
        <w:rPr>
          <w:rFonts w:ascii="Arial" w:hAnsi="Arial" w:cs="Arial"/>
        </w:rPr>
        <w:t xml:space="preserve"> </w:t>
      </w:r>
      <w:r w:rsidRPr="00922C83">
        <w:rPr>
          <w:rFonts w:ascii="Arial" w:hAnsi="Arial" w:cs="Arial"/>
        </w:rPr>
        <w:t xml:space="preserve">a diffondere la conoscenza delle NbS in tutta Italia. Inizialmente l'attenzione si concentrerà sui problemi di conservazione e ripristino della biodiversità, sviluppando la ricerca e la comprensione scientifica del legame tra NBS/biodiversità e cambiamento climatico/sequestro del carbonio, effetto isola di calore e mitigazione dell'inquinamento atmosferico. Allo stesso tempo, l'Hub mirerà a sviluppare un concetto nazionale di NbS basato sul lavoro svolto nel contesto locale. </w:t>
      </w:r>
    </w:p>
    <w:p w14:paraId="669353ED" w14:textId="159BBC8A" w:rsidR="0009231A" w:rsidRPr="00922C83" w:rsidRDefault="0009231A" w:rsidP="00F21CF1">
      <w:pPr>
        <w:numPr>
          <w:ilvl w:val="0"/>
          <w:numId w:val="9"/>
        </w:numPr>
        <w:spacing w:before="120" w:after="120"/>
        <w:ind w:left="709" w:hanging="567"/>
        <w:jc w:val="both"/>
        <w:rPr>
          <w:rFonts w:ascii="Arial" w:hAnsi="Arial" w:cs="Arial"/>
          <w:b/>
        </w:rPr>
      </w:pPr>
      <w:r w:rsidRPr="00922C83">
        <w:rPr>
          <w:rFonts w:ascii="Arial" w:hAnsi="Arial" w:cs="Arial"/>
          <w:b/>
        </w:rPr>
        <w:t>Condivisione delle conoscenze</w:t>
      </w:r>
      <w:r w:rsidR="0036185D">
        <w:rPr>
          <w:rFonts w:ascii="Arial" w:hAnsi="Arial" w:cs="Arial"/>
          <w:b/>
        </w:rPr>
        <w:t xml:space="preserve"> tra Hub e NN.</w:t>
      </w:r>
    </w:p>
    <w:p w14:paraId="3D07A562" w14:textId="5D898340" w:rsidR="0009231A" w:rsidRPr="00922C83" w:rsidRDefault="00F21CF1" w:rsidP="00F21CF1">
      <w:pPr>
        <w:numPr>
          <w:ilvl w:val="1"/>
          <w:numId w:val="9"/>
        </w:numPr>
        <w:spacing w:before="120" w:after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9231A" w:rsidRPr="00922C83">
        <w:rPr>
          <w:rFonts w:ascii="Arial" w:hAnsi="Arial" w:cs="Arial"/>
        </w:rPr>
        <w:t>'Hub condivide con NN rapporti su NbS, casi di studio, linee guida sull'implementazione tecnica, politiche/legislazione rilevanti e altre informazioni relative al finanziamento, al coinvolgimento delle parti interessate e alle lezioni apprese sulla base delle sfide prioritarie. I documenti possono essere nella lingua locale o in inglese.</w:t>
      </w:r>
    </w:p>
    <w:p w14:paraId="696064DC" w14:textId="7191A4D5" w:rsidR="0009231A" w:rsidRPr="00922C83" w:rsidRDefault="0009231A" w:rsidP="00F21CF1">
      <w:pPr>
        <w:numPr>
          <w:ilvl w:val="1"/>
          <w:numId w:val="9"/>
        </w:numPr>
        <w:spacing w:before="120" w:after="120"/>
        <w:ind w:left="709" w:hanging="567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 xml:space="preserve">NN e l’Hub </w:t>
      </w:r>
      <w:r w:rsidR="00037294" w:rsidRPr="00922C83">
        <w:rPr>
          <w:rFonts w:ascii="Arial" w:hAnsi="Arial" w:cs="Arial"/>
        </w:rPr>
        <w:t>mett</w:t>
      </w:r>
      <w:r w:rsidR="00037294">
        <w:rPr>
          <w:rFonts w:ascii="Arial" w:hAnsi="Arial" w:cs="Arial"/>
        </w:rPr>
        <w:t>o</w:t>
      </w:r>
      <w:r w:rsidR="00037294" w:rsidRPr="00922C83">
        <w:rPr>
          <w:rFonts w:ascii="Arial" w:hAnsi="Arial" w:cs="Arial"/>
        </w:rPr>
        <w:t xml:space="preserve">no </w:t>
      </w:r>
      <w:r w:rsidRPr="00922C83">
        <w:rPr>
          <w:rFonts w:ascii="Arial" w:hAnsi="Arial" w:cs="Arial"/>
        </w:rPr>
        <w:t xml:space="preserve">a disposizione risorse e materiali pertinenti sviluppati dai partner e da altri hub. L’Hub </w:t>
      </w:r>
      <w:r w:rsidR="00037294" w:rsidRPr="00922C83">
        <w:rPr>
          <w:rFonts w:ascii="Arial" w:hAnsi="Arial" w:cs="Arial"/>
        </w:rPr>
        <w:t>esplor</w:t>
      </w:r>
      <w:r w:rsidR="00037294">
        <w:rPr>
          <w:rFonts w:ascii="Arial" w:hAnsi="Arial" w:cs="Arial"/>
        </w:rPr>
        <w:t>a</w:t>
      </w:r>
      <w:r w:rsidR="00037294" w:rsidRPr="00922C83">
        <w:rPr>
          <w:rFonts w:ascii="Arial" w:hAnsi="Arial" w:cs="Arial"/>
        </w:rPr>
        <w:t xml:space="preserve"> </w:t>
      </w:r>
      <w:r w:rsidRPr="00922C83">
        <w:rPr>
          <w:rFonts w:ascii="Arial" w:hAnsi="Arial" w:cs="Arial"/>
        </w:rPr>
        <w:t>le possibilità di tradurre le informazioni esistenti disponibili sulla piattaforma NetworkNature nella lingua locale.</w:t>
      </w:r>
    </w:p>
    <w:p w14:paraId="320A37F8" w14:textId="1230D763" w:rsidR="0009231A" w:rsidRPr="00922C83" w:rsidRDefault="0009231A" w:rsidP="00F21CF1">
      <w:pPr>
        <w:numPr>
          <w:ilvl w:val="1"/>
          <w:numId w:val="9"/>
        </w:numPr>
        <w:spacing w:before="120" w:after="120"/>
        <w:ind w:left="709" w:hanging="567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 xml:space="preserve">I rappresentanti dell'Hub </w:t>
      </w:r>
      <w:r w:rsidR="00037294" w:rsidRPr="00922C83">
        <w:rPr>
          <w:rFonts w:ascii="Arial" w:hAnsi="Arial" w:cs="Arial"/>
        </w:rPr>
        <w:t>partecip</w:t>
      </w:r>
      <w:r w:rsidR="00037294">
        <w:rPr>
          <w:rFonts w:ascii="Arial" w:hAnsi="Arial" w:cs="Arial"/>
        </w:rPr>
        <w:t>ano</w:t>
      </w:r>
      <w:r w:rsidR="00037294" w:rsidRPr="00922C83">
        <w:rPr>
          <w:rFonts w:ascii="Arial" w:hAnsi="Arial" w:cs="Arial"/>
        </w:rPr>
        <w:t xml:space="preserve"> </w:t>
      </w:r>
      <w:r w:rsidRPr="00922C83">
        <w:rPr>
          <w:rFonts w:ascii="Arial" w:hAnsi="Arial" w:cs="Arial"/>
        </w:rPr>
        <w:t xml:space="preserve">all'evento annuale di NN e </w:t>
      </w:r>
      <w:r w:rsidR="00037294" w:rsidRPr="00922C83">
        <w:rPr>
          <w:rFonts w:ascii="Arial" w:hAnsi="Arial" w:cs="Arial"/>
        </w:rPr>
        <w:t>forni</w:t>
      </w:r>
      <w:r w:rsidR="00037294">
        <w:rPr>
          <w:rFonts w:ascii="Arial" w:hAnsi="Arial" w:cs="Arial"/>
        </w:rPr>
        <w:t>scon</w:t>
      </w:r>
      <w:r w:rsidR="00037294" w:rsidRPr="00922C83">
        <w:rPr>
          <w:rFonts w:ascii="Arial" w:hAnsi="Arial" w:cs="Arial"/>
        </w:rPr>
        <w:t xml:space="preserve">o </w:t>
      </w:r>
      <w:r w:rsidRPr="00922C83">
        <w:rPr>
          <w:rFonts w:ascii="Arial" w:hAnsi="Arial" w:cs="Arial"/>
        </w:rPr>
        <w:t xml:space="preserve">contributi ai webinar semestrali secondo disponibilità. NN </w:t>
      </w:r>
      <w:r w:rsidR="00037294" w:rsidRPr="00922C83">
        <w:rPr>
          <w:rFonts w:ascii="Arial" w:hAnsi="Arial" w:cs="Arial"/>
        </w:rPr>
        <w:t>assicur</w:t>
      </w:r>
      <w:r w:rsidR="00037294">
        <w:rPr>
          <w:rFonts w:ascii="Arial" w:hAnsi="Arial" w:cs="Arial"/>
        </w:rPr>
        <w:t>a</w:t>
      </w:r>
      <w:r w:rsidR="00037294" w:rsidRPr="00922C83">
        <w:rPr>
          <w:rFonts w:ascii="Arial" w:hAnsi="Arial" w:cs="Arial"/>
        </w:rPr>
        <w:t xml:space="preserve"> </w:t>
      </w:r>
      <w:r w:rsidRPr="00922C83">
        <w:rPr>
          <w:rFonts w:ascii="Arial" w:hAnsi="Arial" w:cs="Arial"/>
        </w:rPr>
        <w:t xml:space="preserve">la partecipazione e </w:t>
      </w:r>
      <w:r w:rsidR="00037294" w:rsidRPr="00922C83">
        <w:rPr>
          <w:rFonts w:ascii="Arial" w:hAnsi="Arial" w:cs="Arial"/>
        </w:rPr>
        <w:t>forni</w:t>
      </w:r>
      <w:r w:rsidR="00037294">
        <w:rPr>
          <w:rFonts w:ascii="Arial" w:hAnsi="Arial" w:cs="Arial"/>
        </w:rPr>
        <w:t>sce</w:t>
      </w:r>
      <w:r w:rsidR="00037294" w:rsidRPr="00922C83">
        <w:rPr>
          <w:rFonts w:ascii="Arial" w:hAnsi="Arial" w:cs="Arial"/>
        </w:rPr>
        <w:t xml:space="preserve"> </w:t>
      </w:r>
      <w:r w:rsidRPr="00922C83">
        <w:rPr>
          <w:rFonts w:ascii="Arial" w:hAnsi="Arial" w:cs="Arial"/>
        </w:rPr>
        <w:t xml:space="preserve">relatori a eventi nazionali/regionali su larga scala organizzati dal </w:t>
      </w:r>
      <w:proofErr w:type="spellStart"/>
      <w:r w:rsidRPr="00922C83">
        <w:rPr>
          <w:rFonts w:ascii="Arial" w:hAnsi="Arial" w:cs="Arial"/>
        </w:rPr>
        <w:t>NbS</w:t>
      </w:r>
      <w:proofErr w:type="spellEnd"/>
      <w:r w:rsidRPr="00922C83">
        <w:rPr>
          <w:rFonts w:ascii="Arial" w:hAnsi="Arial" w:cs="Arial"/>
        </w:rPr>
        <w:t xml:space="preserve"> </w:t>
      </w:r>
      <w:proofErr w:type="spellStart"/>
      <w:r w:rsidRPr="00922C83">
        <w:rPr>
          <w:rFonts w:ascii="Arial" w:hAnsi="Arial" w:cs="Arial"/>
        </w:rPr>
        <w:t>Italy</w:t>
      </w:r>
      <w:proofErr w:type="spellEnd"/>
      <w:r w:rsidRPr="00922C83">
        <w:rPr>
          <w:rFonts w:ascii="Arial" w:hAnsi="Arial" w:cs="Arial"/>
        </w:rPr>
        <w:t xml:space="preserve"> Hub.</w:t>
      </w:r>
    </w:p>
    <w:p w14:paraId="4D11FC16" w14:textId="4DCFAEF5" w:rsidR="0009231A" w:rsidRPr="00922C83" w:rsidRDefault="0009231A" w:rsidP="00F21CF1">
      <w:pPr>
        <w:numPr>
          <w:ilvl w:val="1"/>
          <w:numId w:val="9"/>
        </w:numPr>
        <w:spacing w:before="120" w:after="120"/>
        <w:ind w:left="709" w:hanging="567"/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 xml:space="preserve">Ambo le parti, qualora sia il caso, si </w:t>
      </w:r>
      <w:r w:rsidR="0036185D" w:rsidRPr="00922C83">
        <w:rPr>
          <w:rFonts w:ascii="Arial" w:hAnsi="Arial" w:cs="Arial"/>
        </w:rPr>
        <w:t>inform</w:t>
      </w:r>
      <w:r w:rsidR="0036185D">
        <w:rPr>
          <w:rFonts w:ascii="Arial" w:hAnsi="Arial" w:cs="Arial"/>
        </w:rPr>
        <w:t>a</w:t>
      </w:r>
      <w:r w:rsidR="0036185D" w:rsidRPr="00922C83">
        <w:rPr>
          <w:rFonts w:ascii="Arial" w:hAnsi="Arial" w:cs="Arial"/>
        </w:rPr>
        <w:t xml:space="preserve">no </w:t>
      </w:r>
      <w:r w:rsidRPr="00922C83">
        <w:rPr>
          <w:rFonts w:ascii="Arial" w:hAnsi="Arial" w:cs="Arial"/>
        </w:rPr>
        <w:t>reciprocamente sugli eventi che stanno ospitando o ai quali sono coinvolti, che siano rilevanti per l'oggetto e lo scopo del presente accordo</w:t>
      </w:r>
      <w:r w:rsidR="00405467">
        <w:rPr>
          <w:rFonts w:ascii="Arial" w:hAnsi="Arial" w:cs="Arial"/>
        </w:rPr>
        <w:t>.</w:t>
      </w:r>
    </w:p>
    <w:p w14:paraId="59A1EC23" w14:textId="7215B27D" w:rsidR="00A43BDA" w:rsidRPr="00922C83" w:rsidRDefault="00A43BDA" w:rsidP="00F21CF1">
      <w:pPr>
        <w:numPr>
          <w:ilvl w:val="0"/>
          <w:numId w:val="9"/>
        </w:numPr>
        <w:spacing w:before="120" w:after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Attività di comunicazione e </w:t>
      </w:r>
      <w:r w:rsidRPr="00C20993">
        <w:rPr>
          <w:rFonts w:ascii="Arial" w:hAnsi="Arial" w:cs="Arial"/>
          <w:b/>
          <w:i/>
          <w:iCs/>
        </w:rPr>
        <w:t xml:space="preserve">public </w:t>
      </w:r>
      <w:r w:rsidR="00C20993" w:rsidRPr="00C20993">
        <w:rPr>
          <w:rFonts w:ascii="Arial" w:hAnsi="Arial" w:cs="Arial"/>
          <w:b/>
          <w:i/>
          <w:iCs/>
        </w:rPr>
        <w:t>engagement</w:t>
      </w:r>
      <w:r w:rsidRPr="00922C83">
        <w:rPr>
          <w:rFonts w:ascii="Arial" w:hAnsi="Arial" w:cs="Arial"/>
          <w:b/>
        </w:rPr>
        <w:t xml:space="preserve"> dell’Hub.</w:t>
      </w:r>
      <w:r w:rsidRPr="00922C83">
        <w:rPr>
          <w:rFonts w:ascii="Arial" w:hAnsi="Arial" w:cs="Arial"/>
        </w:rPr>
        <w:t xml:space="preserve"> </w:t>
      </w:r>
      <w:proofErr w:type="spellStart"/>
      <w:r w:rsidRPr="00922C83">
        <w:rPr>
          <w:rFonts w:ascii="Arial" w:hAnsi="Arial" w:cs="Arial"/>
        </w:rPr>
        <w:t>NbS</w:t>
      </w:r>
      <w:proofErr w:type="spellEnd"/>
      <w:r w:rsidRPr="00922C83">
        <w:rPr>
          <w:rFonts w:ascii="Arial" w:hAnsi="Arial" w:cs="Arial"/>
        </w:rPr>
        <w:t xml:space="preserve"> </w:t>
      </w:r>
      <w:proofErr w:type="spellStart"/>
      <w:r w:rsidRPr="00922C83">
        <w:rPr>
          <w:rFonts w:ascii="Arial" w:hAnsi="Arial" w:cs="Arial"/>
        </w:rPr>
        <w:t>Italy</w:t>
      </w:r>
      <w:proofErr w:type="spellEnd"/>
      <w:r w:rsidRPr="00922C83">
        <w:rPr>
          <w:rFonts w:ascii="Arial" w:hAnsi="Arial" w:cs="Arial"/>
        </w:rPr>
        <w:t xml:space="preserve"> Hub </w:t>
      </w:r>
      <w:r>
        <w:rPr>
          <w:rFonts w:ascii="Arial" w:hAnsi="Arial" w:cs="Arial"/>
        </w:rPr>
        <w:t>organizza un evento annuale dedicato alla comunità nazionale ed è presente online con un proprio sito web nonché con profili dedicati sulle principali piattaforme di social networking</w:t>
      </w:r>
      <w:r w:rsidRPr="00922C83">
        <w:rPr>
          <w:rFonts w:ascii="Arial" w:hAnsi="Arial" w:cs="Arial"/>
        </w:rPr>
        <w:t>.</w:t>
      </w:r>
      <w:r w:rsidR="0036185D">
        <w:rPr>
          <w:rFonts w:ascii="Arial" w:hAnsi="Arial" w:cs="Arial"/>
        </w:rPr>
        <w:t xml:space="preserve"> I partner sono invitati a contribuire a tale attività producendo e condividendo contenuti e partecipando agli eventi in presenza. I partner possono chiedere sostegno all’Hub nell’organizzazione di eventi locali, nazionali e internazionali, nonché l’utilizzo del logo, che può essere concesso previa autorizzazione del Consiglio Direttivo dell’Hub.</w:t>
      </w:r>
    </w:p>
    <w:p w14:paraId="4600AD69" w14:textId="3B15FC20" w:rsidR="0009231A" w:rsidRPr="00922C83" w:rsidRDefault="0009231A" w:rsidP="00F21CF1">
      <w:pPr>
        <w:numPr>
          <w:ilvl w:val="0"/>
          <w:numId w:val="9"/>
        </w:numPr>
        <w:spacing w:before="120" w:after="120"/>
        <w:ind w:left="709" w:hanging="567"/>
        <w:jc w:val="both"/>
        <w:rPr>
          <w:rFonts w:ascii="Arial" w:hAnsi="Arial" w:cs="Arial"/>
        </w:rPr>
      </w:pPr>
      <w:r w:rsidRPr="00922C83">
        <w:rPr>
          <w:rFonts w:ascii="Arial" w:hAnsi="Arial" w:cs="Arial"/>
          <w:b/>
        </w:rPr>
        <w:t>Disposizioni di finanziamento supplementare</w:t>
      </w:r>
      <w:r w:rsidR="0036185D">
        <w:rPr>
          <w:rFonts w:ascii="Arial" w:hAnsi="Arial" w:cs="Arial"/>
          <w:b/>
        </w:rPr>
        <w:t>.</w:t>
      </w:r>
      <w:r w:rsidR="0036185D" w:rsidRPr="00922C83">
        <w:rPr>
          <w:rFonts w:ascii="Arial" w:hAnsi="Arial" w:cs="Arial"/>
        </w:rPr>
        <w:t xml:space="preserve"> </w:t>
      </w:r>
      <w:r w:rsidR="0036185D">
        <w:rPr>
          <w:rFonts w:ascii="Arial" w:hAnsi="Arial" w:cs="Arial"/>
        </w:rPr>
        <w:t>C</w:t>
      </w:r>
      <w:r w:rsidRPr="00922C83">
        <w:rPr>
          <w:rFonts w:ascii="Arial" w:hAnsi="Arial" w:cs="Arial"/>
        </w:rPr>
        <w:t>iascuna parte sost</w:t>
      </w:r>
      <w:r w:rsidR="00A80A03">
        <w:rPr>
          <w:rFonts w:ascii="Arial" w:hAnsi="Arial" w:cs="Arial"/>
        </w:rPr>
        <w:t>iene</w:t>
      </w:r>
      <w:r w:rsidRPr="00922C83">
        <w:rPr>
          <w:rFonts w:ascii="Arial" w:hAnsi="Arial" w:cs="Arial"/>
        </w:rPr>
        <w:t xml:space="preserve"> i propri costi associati alla stipula e all'adempimento dei propri obblighi ai sensi del presente contratto. Qualsiasi supporto finanziario necessario per svolgere i ruoli delineati nel presente accordo sarà concordato per iscritto tra le parti coinvolte. Il finanziamento di terze parti per l'Hub non deve essere approvato da NN o dall’Hub, ma quest’ultimo sarà tenuto informato sui finanziamenti garantiti.</w:t>
      </w:r>
    </w:p>
    <w:p w14:paraId="230971AF" w14:textId="221E0036" w:rsidR="0009231A" w:rsidRPr="00922C83" w:rsidRDefault="0009231A" w:rsidP="00F21CF1">
      <w:pPr>
        <w:numPr>
          <w:ilvl w:val="0"/>
          <w:numId w:val="9"/>
        </w:numPr>
        <w:spacing w:before="120" w:after="120"/>
        <w:ind w:left="709" w:hanging="567"/>
        <w:jc w:val="both"/>
        <w:rPr>
          <w:rFonts w:ascii="Arial" w:hAnsi="Arial" w:cs="Arial"/>
        </w:rPr>
      </w:pPr>
      <w:r w:rsidRPr="00922C83">
        <w:rPr>
          <w:rFonts w:ascii="Arial" w:hAnsi="Arial" w:cs="Arial"/>
          <w:b/>
        </w:rPr>
        <w:t xml:space="preserve">Informazioni aggiuntive, responsabile e </w:t>
      </w:r>
      <w:r w:rsidRPr="00F21CF1">
        <w:rPr>
          <w:rFonts w:ascii="Arial" w:hAnsi="Arial" w:cs="Arial"/>
          <w:b/>
          <w:i/>
          <w:iCs/>
        </w:rPr>
        <w:t xml:space="preserve">contact </w:t>
      </w:r>
      <w:proofErr w:type="spellStart"/>
      <w:r w:rsidRPr="00F21CF1">
        <w:rPr>
          <w:rFonts w:ascii="Arial" w:hAnsi="Arial" w:cs="Arial"/>
          <w:b/>
          <w:i/>
          <w:iCs/>
        </w:rPr>
        <w:t>person</w:t>
      </w:r>
      <w:proofErr w:type="spellEnd"/>
      <w:r w:rsidR="0036185D">
        <w:rPr>
          <w:rFonts w:ascii="Arial" w:hAnsi="Arial" w:cs="Arial"/>
          <w:b/>
        </w:rPr>
        <w:t>.</w:t>
      </w:r>
      <w:r w:rsidR="0036185D" w:rsidRPr="00922C83">
        <w:rPr>
          <w:rFonts w:ascii="Arial" w:hAnsi="Arial" w:cs="Arial"/>
          <w:b/>
        </w:rPr>
        <w:t xml:space="preserve"> </w:t>
      </w:r>
      <w:r w:rsidR="00A80A03" w:rsidRPr="00922C83">
        <w:rPr>
          <w:rFonts w:ascii="Arial" w:hAnsi="Arial" w:cs="Arial"/>
          <w:color w:val="000000"/>
          <w:highlight w:val="yellow"/>
        </w:rPr>
        <w:t>NOME DELL’ORGANIZZAZIONE (XXX</w:t>
      </w:r>
      <w:r w:rsidR="00A80A03">
        <w:rPr>
          <w:rFonts w:ascii="Arial" w:hAnsi="Arial" w:cs="Arial"/>
          <w:color w:val="000000"/>
        </w:rPr>
        <w:t xml:space="preserve">) </w:t>
      </w:r>
      <w:r w:rsidRPr="00922C83">
        <w:rPr>
          <w:rFonts w:ascii="Arial" w:hAnsi="Arial" w:cs="Arial"/>
        </w:rPr>
        <w:t>nomin</w:t>
      </w:r>
      <w:r w:rsidR="00A80A03">
        <w:rPr>
          <w:rFonts w:ascii="Arial" w:hAnsi="Arial" w:cs="Arial"/>
        </w:rPr>
        <w:t>a</w:t>
      </w:r>
      <w:r w:rsidRPr="00922C83">
        <w:rPr>
          <w:rFonts w:ascii="Arial" w:hAnsi="Arial" w:cs="Arial"/>
        </w:rPr>
        <w:t xml:space="preserve"> </w:t>
      </w:r>
      <w:r w:rsidR="00A80A03" w:rsidRPr="00A80A03">
        <w:rPr>
          <w:rFonts w:ascii="Arial" w:hAnsi="Arial" w:cs="Arial"/>
          <w:highlight w:val="yellow"/>
        </w:rPr>
        <w:t>XXXX XXX</w:t>
      </w:r>
      <w:r w:rsidR="00A80A03">
        <w:rPr>
          <w:rFonts w:ascii="Arial" w:hAnsi="Arial" w:cs="Arial"/>
        </w:rPr>
        <w:t xml:space="preserve"> come proprio rappresentante all’interno dell’Hub</w:t>
      </w:r>
      <w:r w:rsidRPr="00922C83">
        <w:rPr>
          <w:rFonts w:ascii="Arial" w:hAnsi="Arial" w:cs="Arial"/>
        </w:rPr>
        <w:t xml:space="preserve"> e </w:t>
      </w:r>
      <w:r w:rsidR="00A80A03" w:rsidRPr="00A80A03">
        <w:rPr>
          <w:rFonts w:ascii="Arial" w:hAnsi="Arial" w:cs="Arial"/>
          <w:highlight w:val="yellow"/>
        </w:rPr>
        <w:t xml:space="preserve">XXX XXXXX e XXXX e XXXXX (opzionale se </w:t>
      </w:r>
      <w:r w:rsidR="00D70FE1">
        <w:rPr>
          <w:rFonts w:ascii="Arial" w:hAnsi="Arial" w:cs="Arial"/>
          <w:highlight w:val="yellow"/>
        </w:rPr>
        <w:t xml:space="preserve">nessuna, </w:t>
      </w:r>
      <w:r w:rsidRPr="00A80A03">
        <w:rPr>
          <w:rFonts w:ascii="Arial" w:hAnsi="Arial" w:cs="Arial"/>
          <w:highlight w:val="yellow"/>
        </w:rPr>
        <w:t>una</w:t>
      </w:r>
      <w:r w:rsidR="00BC7601" w:rsidRPr="00A80A03">
        <w:rPr>
          <w:rFonts w:ascii="Arial" w:hAnsi="Arial" w:cs="Arial"/>
          <w:highlight w:val="yellow"/>
        </w:rPr>
        <w:t xml:space="preserve"> o due</w:t>
      </w:r>
      <w:r w:rsidR="00A80A03" w:rsidRPr="00A80A03">
        <w:rPr>
          <w:rFonts w:ascii="Arial" w:hAnsi="Arial" w:cs="Arial"/>
          <w:highlight w:val="yellow"/>
        </w:rPr>
        <w:t>)</w:t>
      </w:r>
      <w:r w:rsidRPr="00922C83">
        <w:rPr>
          <w:rFonts w:ascii="Arial" w:hAnsi="Arial" w:cs="Arial"/>
        </w:rPr>
        <w:t xml:space="preserve"> </w:t>
      </w:r>
      <w:r w:rsidR="00A80A03">
        <w:rPr>
          <w:rFonts w:ascii="Arial" w:hAnsi="Arial" w:cs="Arial"/>
        </w:rPr>
        <w:t xml:space="preserve">come </w:t>
      </w:r>
      <w:r w:rsidRPr="00922C83">
        <w:rPr>
          <w:rFonts w:ascii="Arial" w:hAnsi="Arial" w:cs="Arial"/>
        </w:rPr>
        <w:t xml:space="preserve">contact </w:t>
      </w:r>
      <w:proofErr w:type="spellStart"/>
      <w:r w:rsidRPr="00922C83">
        <w:rPr>
          <w:rFonts w:ascii="Arial" w:hAnsi="Arial" w:cs="Arial"/>
        </w:rPr>
        <w:t>person</w:t>
      </w:r>
      <w:proofErr w:type="spellEnd"/>
      <w:r w:rsidR="00035952">
        <w:rPr>
          <w:rFonts w:ascii="Arial" w:hAnsi="Arial" w:cs="Arial"/>
        </w:rPr>
        <w:t>, i cui dati sono riportati nella scheda a chiusura del documento.</w:t>
      </w:r>
    </w:p>
    <w:p w14:paraId="3C5B0690" w14:textId="77777777" w:rsidR="0009231A" w:rsidRPr="00922C83" w:rsidRDefault="0009231A" w:rsidP="00F21CF1">
      <w:pPr>
        <w:numPr>
          <w:ilvl w:val="0"/>
          <w:numId w:val="9"/>
        </w:numPr>
        <w:spacing w:before="120" w:after="120"/>
        <w:ind w:left="709" w:hanging="567"/>
        <w:jc w:val="both"/>
        <w:rPr>
          <w:rFonts w:ascii="Arial" w:hAnsi="Arial" w:cs="Arial"/>
        </w:rPr>
      </w:pPr>
      <w:bookmarkStart w:id="2" w:name="_heading=h.1fob9te" w:colFirst="0" w:colLast="0"/>
      <w:bookmarkEnd w:id="2"/>
      <w:r w:rsidRPr="00922C83">
        <w:rPr>
          <w:rFonts w:ascii="Arial" w:hAnsi="Arial" w:cs="Arial"/>
        </w:rPr>
        <w:t>Nessuna delle parti può agire o fare dichiarazioni giuridicamente vincolanti per conto delle altre parti.</w:t>
      </w:r>
    </w:p>
    <w:p w14:paraId="71307CE7" w14:textId="77777777" w:rsidR="00935EA5" w:rsidRDefault="00935EA5">
      <w:pPr>
        <w:spacing w:after="0" w:line="240" w:lineRule="auto"/>
        <w:rPr>
          <w:rFonts w:ascii="Arial" w:hAnsi="Arial" w:cs="Arial"/>
          <w:b/>
        </w:rPr>
      </w:pPr>
      <w:bookmarkStart w:id="3" w:name="_heading=h.3znysh7" w:colFirst="0" w:colLast="0"/>
      <w:bookmarkEnd w:id="3"/>
      <w:r>
        <w:rPr>
          <w:rFonts w:ascii="Arial" w:hAnsi="Arial" w:cs="Arial"/>
          <w:b/>
        </w:rPr>
        <w:br w:type="page"/>
      </w:r>
    </w:p>
    <w:p w14:paraId="0B17A0CD" w14:textId="4122DACB" w:rsidR="0009231A" w:rsidRPr="00922C83" w:rsidRDefault="0009231A" w:rsidP="002A0301">
      <w:pPr>
        <w:spacing w:before="120" w:after="120"/>
        <w:jc w:val="both"/>
        <w:rPr>
          <w:rFonts w:ascii="Arial" w:hAnsi="Arial" w:cs="Arial"/>
          <w:b/>
        </w:rPr>
      </w:pPr>
      <w:r w:rsidRPr="00922C83">
        <w:rPr>
          <w:rFonts w:ascii="Arial" w:hAnsi="Arial" w:cs="Arial"/>
          <w:b/>
        </w:rPr>
        <w:lastRenderedPageBreak/>
        <w:t>Durata e termine</w:t>
      </w:r>
    </w:p>
    <w:p w14:paraId="24808DD3" w14:textId="195F3172" w:rsidR="0009231A" w:rsidRPr="00922C83" w:rsidRDefault="0009231A" w:rsidP="00A52F56">
      <w:pPr>
        <w:spacing w:before="120" w:after="120"/>
        <w:jc w:val="both"/>
        <w:rPr>
          <w:rFonts w:ascii="Arial" w:hAnsi="Arial" w:cs="Arial"/>
        </w:rPr>
      </w:pPr>
      <w:bookmarkStart w:id="4" w:name="_heading=h.9d6ux18iog8r" w:colFirst="0" w:colLast="0"/>
      <w:bookmarkEnd w:id="4"/>
      <w:r w:rsidRPr="00922C83">
        <w:rPr>
          <w:rFonts w:ascii="Arial" w:hAnsi="Arial" w:cs="Arial"/>
        </w:rPr>
        <w:t xml:space="preserve">Il presente documento di accordo rimarrà valido </w:t>
      </w:r>
      <w:r w:rsidR="008B2E76" w:rsidRPr="00922C83">
        <w:rPr>
          <w:rFonts w:ascii="Arial" w:hAnsi="Arial" w:cs="Arial"/>
        </w:rPr>
        <w:t xml:space="preserve">per </w:t>
      </w:r>
      <w:proofErr w:type="gramStart"/>
      <w:r w:rsidR="00F03EC4" w:rsidRPr="00922C83">
        <w:rPr>
          <w:rFonts w:ascii="Arial" w:hAnsi="Arial" w:cs="Arial"/>
        </w:rPr>
        <w:t>5</w:t>
      </w:r>
      <w:proofErr w:type="gramEnd"/>
      <w:r w:rsidR="00F03EC4" w:rsidRPr="00922C83">
        <w:rPr>
          <w:rFonts w:ascii="Arial" w:hAnsi="Arial" w:cs="Arial"/>
        </w:rPr>
        <w:t xml:space="preserve"> anni</w:t>
      </w:r>
      <w:r w:rsidRPr="00922C83">
        <w:rPr>
          <w:rFonts w:ascii="Arial" w:hAnsi="Arial" w:cs="Arial"/>
        </w:rPr>
        <w:t xml:space="preserve"> </w:t>
      </w:r>
      <w:r w:rsidR="000866C8" w:rsidRPr="00922C83">
        <w:rPr>
          <w:rFonts w:ascii="Arial" w:hAnsi="Arial" w:cs="Arial"/>
        </w:rPr>
        <w:t xml:space="preserve">dalla data </w:t>
      </w:r>
      <w:r w:rsidR="00993D67" w:rsidRPr="00922C83">
        <w:rPr>
          <w:rFonts w:ascii="Arial" w:hAnsi="Arial" w:cs="Arial"/>
        </w:rPr>
        <w:t>d</w:t>
      </w:r>
      <w:r w:rsidR="004A57E4" w:rsidRPr="00922C83">
        <w:rPr>
          <w:rFonts w:ascii="Arial" w:hAnsi="Arial" w:cs="Arial"/>
        </w:rPr>
        <w:t xml:space="preserve">ella firma del </w:t>
      </w:r>
      <w:r w:rsidR="002B2125" w:rsidRPr="00922C83">
        <w:rPr>
          <w:rFonts w:ascii="Arial" w:hAnsi="Arial" w:cs="Arial"/>
        </w:rPr>
        <w:t xml:space="preserve">Coordinatore </w:t>
      </w:r>
      <w:r w:rsidR="0036185D" w:rsidRPr="00922C83">
        <w:rPr>
          <w:rFonts w:ascii="Arial" w:hAnsi="Arial" w:cs="Arial"/>
        </w:rPr>
        <w:t>dell’H</w:t>
      </w:r>
      <w:r w:rsidR="0036185D">
        <w:rPr>
          <w:rFonts w:ascii="Arial" w:hAnsi="Arial" w:cs="Arial"/>
        </w:rPr>
        <w:t>ub. A</w:t>
      </w:r>
      <w:r w:rsidR="003575C6">
        <w:rPr>
          <w:rFonts w:ascii="Arial" w:hAnsi="Arial" w:cs="Arial"/>
        </w:rPr>
        <w:t xml:space="preserve">llo scadere dei 5 anni è soggetto a un tacito rinnovo per ulteriori 5 anni </w:t>
      </w:r>
      <w:r w:rsidRPr="00922C83">
        <w:rPr>
          <w:rFonts w:ascii="Arial" w:hAnsi="Arial" w:cs="Arial"/>
        </w:rPr>
        <w:t xml:space="preserve">a meno che una delle parti non disdica per iscritto. L'accordo può essere risolto in qualsiasi momento con un preavviso scritto di </w:t>
      </w:r>
      <w:r w:rsidR="0030558F">
        <w:rPr>
          <w:rFonts w:ascii="Arial" w:hAnsi="Arial" w:cs="Arial"/>
        </w:rPr>
        <w:t>30 giorni</w:t>
      </w:r>
      <w:r w:rsidR="00911DC4">
        <w:rPr>
          <w:rFonts w:ascii="Arial" w:hAnsi="Arial" w:cs="Arial"/>
        </w:rPr>
        <w:t xml:space="preserve"> possibilmente accompagnato da una motivazione della cancellazione</w:t>
      </w:r>
      <w:r w:rsidRPr="00922C83">
        <w:rPr>
          <w:rFonts w:ascii="Arial" w:hAnsi="Arial" w:cs="Arial"/>
        </w:rPr>
        <w:t>. Qualsiasi risoluzione o scadenza de</w:t>
      </w:r>
      <w:r w:rsidR="00012EC6">
        <w:rPr>
          <w:rFonts w:ascii="Arial" w:hAnsi="Arial" w:cs="Arial"/>
        </w:rPr>
        <w:t>ll’accordo</w:t>
      </w:r>
      <w:r w:rsidRPr="00922C83">
        <w:rPr>
          <w:rFonts w:ascii="Arial" w:hAnsi="Arial" w:cs="Arial"/>
        </w:rPr>
        <w:t xml:space="preserve"> non pregiudica ogni altro diritto e obbligo delle parti maturato prima della data di risoluzione o scadenza.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678"/>
      </w:tblGrid>
      <w:tr w:rsidR="0009231A" w:rsidRPr="00922C83" w14:paraId="5F4C6A85" w14:textId="77777777" w:rsidTr="00336940">
        <w:tc>
          <w:tcPr>
            <w:tcW w:w="4820" w:type="dxa"/>
          </w:tcPr>
          <w:p w14:paraId="72CD97B7" w14:textId="77777777" w:rsidR="0009231A" w:rsidRPr="00922C83" w:rsidRDefault="0009231A" w:rsidP="002A0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jc w:val="both"/>
              <w:rPr>
                <w:rFonts w:ascii="Arial" w:hAnsi="Arial" w:cs="Arial"/>
                <w:color w:val="000000"/>
              </w:rPr>
            </w:pPr>
            <w:r w:rsidRPr="00922C83">
              <w:rPr>
                <w:rFonts w:ascii="Arial" w:hAnsi="Arial" w:cs="Arial"/>
                <w:color w:val="000000"/>
              </w:rPr>
              <w:t>Data:</w:t>
            </w:r>
          </w:p>
          <w:p w14:paraId="54422CEF" w14:textId="77777777" w:rsidR="0009231A" w:rsidRPr="00922C83" w:rsidRDefault="0009231A" w:rsidP="002A0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  <w:r w:rsidRPr="00922C83">
              <w:rPr>
                <w:rFonts w:ascii="Arial" w:hAnsi="Arial" w:cs="Arial"/>
              </w:rPr>
              <w:t>Carlo Calfapietra</w:t>
            </w:r>
          </w:p>
          <w:p w14:paraId="09C2A492" w14:textId="77777777" w:rsidR="0009231A" w:rsidRPr="00922C83" w:rsidRDefault="0009231A" w:rsidP="002A0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  <w:r w:rsidRPr="00922C83">
              <w:rPr>
                <w:rFonts w:ascii="Arial" w:hAnsi="Arial" w:cs="Arial"/>
              </w:rPr>
              <w:t>Direttore CNR-IRET</w:t>
            </w:r>
          </w:p>
          <w:p w14:paraId="0B301D0E" w14:textId="77777777" w:rsidR="0009231A" w:rsidRPr="00922C83" w:rsidRDefault="0009231A" w:rsidP="002A0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</w:rPr>
            </w:pPr>
            <w:r w:rsidRPr="00922C83">
              <w:rPr>
                <w:rFonts w:ascii="Arial" w:hAnsi="Arial" w:cs="Arial"/>
              </w:rPr>
              <w:t>Coordinatore NbS Italy Hub</w:t>
            </w:r>
          </w:p>
        </w:tc>
        <w:tc>
          <w:tcPr>
            <w:tcW w:w="4678" w:type="dxa"/>
          </w:tcPr>
          <w:p w14:paraId="4FD75569" w14:textId="77777777" w:rsidR="0009231A" w:rsidRPr="00922C83" w:rsidRDefault="0009231A" w:rsidP="002A0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jc w:val="both"/>
              <w:rPr>
                <w:rFonts w:ascii="Arial" w:hAnsi="Arial" w:cs="Arial"/>
                <w:color w:val="000000"/>
              </w:rPr>
            </w:pPr>
            <w:r w:rsidRPr="00922C83">
              <w:rPr>
                <w:rFonts w:ascii="Arial" w:hAnsi="Arial" w:cs="Arial"/>
                <w:color w:val="000000"/>
              </w:rPr>
              <w:t>Data:</w:t>
            </w:r>
          </w:p>
          <w:p w14:paraId="12F4873F" w14:textId="77777777" w:rsidR="0009231A" w:rsidRPr="00922C83" w:rsidRDefault="0009231A" w:rsidP="002A0301">
            <w:pPr>
              <w:spacing w:after="20"/>
              <w:jc w:val="both"/>
              <w:rPr>
                <w:rFonts w:ascii="Arial" w:hAnsi="Arial" w:cs="Arial"/>
                <w:highlight w:val="yellow"/>
              </w:rPr>
            </w:pPr>
            <w:r w:rsidRPr="00922C83">
              <w:rPr>
                <w:rFonts w:ascii="Arial" w:hAnsi="Arial" w:cs="Arial"/>
                <w:highlight w:val="yellow"/>
              </w:rPr>
              <w:t>NOME</w:t>
            </w:r>
          </w:p>
          <w:p w14:paraId="49F53728" w14:textId="77777777" w:rsidR="0009231A" w:rsidRPr="00922C83" w:rsidRDefault="0009231A" w:rsidP="002A0301">
            <w:pPr>
              <w:spacing w:after="20"/>
              <w:jc w:val="both"/>
              <w:rPr>
                <w:rFonts w:ascii="Arial" w:hAnsi="Arial" w:cs="Arial"/>
              </w:rPr>
            </w:pPr>
            <w:r w:rsidRPr="00922C83">
              <w:rPr>
                <w:rFonts w:ascii="Arial" w:hAnsi="Arial" w:cs="Arial"/>
                <w:highlight w:val="yellow"/>
              </w:rPr>
              <w:t>TITOLO e ORGANIZZAZIONE</w:t>
            </w:r>
          </w:p>
          <w:p w14:paraId="5F51C701" w14:textId="77777777" w:rsidR="0009231A" w:rsidRPr="00922C83" w:rsidRDefault="0009231A" w:rsidP="002A0301">
            <w:pPr>
              <w:jc w:val="both"/>
              <w:rPr>
                <w:rFonts w:ascii="Arial" w:hAnsi="Arial" w:cs="Arial"/>
              </w:rPr>
            </w:pPr>
          </w:p>
        </w:tc>
      </w:tr>
    </w:tbl>
    <w:p w14:paraId="119F6582" w14:textId="6C349DFB" w:rsidR="0009231A" w:rsidRDefault="0009231A" w:rsidP="002A0301">
      <w:pPr>
        <w:spacing w:after="20"/>
        <w:jc w:val="both"/>
        <w:rPr>
          <w:rFonts w:ascii="Arial" w:hAnsi="Arial" w:cs="Arial"/>
          <w:b/>
          <w:sz w:val="28"/>
          <w:szCs w:val="28"/>
        </w:rPr>
      </w:pPr>
    </w:p>
    <w:p w14:paraId="6C5BDFDF" w14:textId="77777777" w:rsidR="00935EA5" w:rsidRDefault="00935EA5" w:rsidP="002A0301">
      <w:pPr>
        <w:spacing w:after="20"/>
        <w:jc w:val="both"/>
        <w:rPr>
          <w:rFonts w:ascii="Arial" w:hAnsi="Arial" w:cs="Arial"/>
          <w:b/>
          <w:sz w:val="28"/>
          <w:szCs w:val="28"/>
        </w:rPr>
      </w:pPr>
    </w:p>
    <w:p w14:paraId="58272E08" w14:textId="77777777" w:rsidR="00935EA5" w:rsidRDefault="00935EA5" w:rsidP="002A0301">
      <w:pPr>
        <w:spacing w:after="20"/>
        <w:jc w:val="both"/>
        <w:rPr>
          <w:rFonts w:ascii="Arial" w:hAnsi="Arial" w:cs="Arial"/>
          <w:b/>
          <w:sz w:val="28"/>
          <w:szCs w:val="28"/>
        </w:rPr>
      </w:pPr>
    </w:p>
    <w:p w14:paraId="7C7F9724" w14:textId="77777777" w:rsidR="00935EA5" w:rsidRDefault="00935EA5" w:rsidP="002A0301">
      <w:pPr>
        <w:spacing w:after="20"/>
        <w:jc w:val="both"/>
        <w:rPr>
          <w:rFonts w:ascii="Arial" w:hAnsi="Arial" w:cs="Arial"/>
          <w:b/>
          <w:sz w:val="28"/>
          <w:szCs w:val="28"/>
        </w:rPr>
      </w:pPr>
    </w:p>
    <w:p w14:paraId="443C80A2" w14:textId="77777777" w:rsidR="00935EA5" w:rsidRDefault="00935EA5" w:rsidP="002A0301">
      <w:pPr>
        <w:spacing w:after="20"/>
        <w:jc w:val="both"/>
        <w:rPr>
          <w:rFonts w:ascii="Arial" w:hAnsi="Arial" w:cs="Arial"/>
          <w:b/>
          <w:sz w:val="28"/>
          <w:szCs w:val="28"/>
        </w:rPr>
      </w:pPr>
    </w:p>
    <w:p w14:paraId="3933C7E3" w14:textId="77777777" w:rsidR="004B578A" w:rsidRDefault="004B578A" w:rsidP="002A0301">
      <w:pPr>
        <w:spacing w:after="20"/>
        <w:jc w:val="both"/>
        <w:rPr>
          <w:rFonts w:ascii="Arial" w:hAnsi="Arial" w:cs="Arial"/>
          <w:b/>
          <w:sz w:val="28"/>
          <w:szCs w:val="28"/>
        </w:rPr>
      </w:pPr>
    </w:p>
    <w:p w14:paraId="0CD08512" w14:textId="77777777" w:rsidR="004B578A" w:rsidRDefault="004B578A" w:rsidP="002A0301">
      <w:pPr>
        <w:spacing w:after="20"/>
        <w:jc w:val="both"/>
        <w:rPr>
          <w:rFonts w:ascii="Arial" w:hAnsi="Arial" w:cs="Arial"/>
          <w:b/>
          <w:sz w:val="28"/>
          <w:szCs w:val="28"/>
        </w:rPr>
      </w:pPr>
    </w:p>
    <w:p w14:paraId="77DDAD29" w14:textId="77777777" w:rsidR="004B578A" w:rsidRDefault="004B578A" w:rsidP="002A0301">
      <w:pPr>
        <w:spacing w:after="20"/>
        <w:jc w:val="both"/>
        <w:rPr>
          <w:rFonts w:ascii="Arial" w:hAnsi="Arial" w:cs="Arial"/>
          <w:b/>
          <w:sz w:val="28"/>
          <w:szCs w:val="28"/>
        </w:rPr>
      </w:pPr>
    </w:p>
    <w:p w14:paraId="22C165F7" w14:textId="77777777" w:rsidR="004B578A" w:rsidRDefault="004B578A" w:rsidP="002A0301">
      <w:pPr>
        <w:spacing w:after="20"/>
        <w:jc w:val="both"/>
        <w:rPr>
          <w:rFonts w:ascii="Arial" w:hAnsi="Arial" w:cs="Arial"/>
          <w:b/>
          <w:sz w:val="28"/>
          <w:szCs w:val="28"/>
        </w:rPr>
      </w:pPr>
    </w:p>
    <w:p w14:paraId="4B52986F" w14:textId="77777777" w:rsidR="004B578A" w:rsidRDefault="004B578A" w:rsidP="002A0301">
      <w:pPr>
        <w:spacing w:after="20"/>
        <w:jc w:val="both"/>
        <w:rPr>
          <w:rFonts w:ascii="Arial" w:hAnsi="Arial" w:cs="Arial"/>
          <w:b/>
          <w:sz w:val="28"/>
          <w:szCs w:val="28"/>
        </w:rPr>
      </w:pPr>
    </w:p>
    <w:p w14:paraId="59205980" w14:textId="77777777" w:rsidR="004B578A" w:rsidRDefault="004B578A" w:rsidP="002A0301">
      <w:pPr>
        <w:spacing w:after="20"/>
        <w:jc w:val="both"/>
        <w:rPr>
          <w:rFonts w:ascii="Arial" w:hAnsi="Arial" w:cs="Arial"/>
          <w:b/>
          <w:sz w:val="28"/>
          <w:szCs w:val="28"/>
        </w:rPr>
      </w:pPr>
    </w:p>
    <w:p w14:paraId="7C5209E4" w14:textId="77777777" w:rsidR="004B578A" w:rsidRDefault="004B578A" w:rsidP="002A0301">
      <w:pPr>
        <w:spacing w:after="20"/>
        <w:jc w:val="both"/>
        <w:rPr>
          <w:rFonts w:ascii="Arial" w:hAnsi="Arial" w:cs="Arial"/>
          <w:b/>
          <w:sz w:val="28"/>
          <w:szCs w:val="28"/>
        </w:rPr>
      </w:pPr>
    </w:p>
    <w:p w14:paraId="600DEFBD" w14:textId="77777777" w:rsidR="004B578A" w:rsidRPr="00922C83" w:rsidRDefault="004B578A" w:rsidP="002A0301">
      <w:pPr>
        <w:spacing w:after="20"/>
        <w:jc w:val="both"/>
        <w:rPr>
          <w:rFonts w:ascii="Arial" w:hAnsi="Arial" w:cs="Arial"/>
          <w:b/>
          <w:sz w:val="28"/>
          <w:szCs w:val="28"/>
        </w:rPr>
      </w:pPr>
    </w:p>
    <w:p w14:paraId="2B05E300" w14:textId="77777777" w:rsidR="0009231A" w:rsidRPr="00922C83" w:rsidRDefault="0009231A" w:rsidP="002A0301">
      <w:pPr>
        <w:spacing w:after="20"/>
        <w:jc w:val="both"/>
        <w:rPr>
          <w:rFonts w:ascii="Arial" w:hAnsi="Arial" w:cs="Arial"/>
          <w:b/>
          <w:sz w:val="28"/>
          <w:szCs w:val="28"/>
        </w:rPr>
      </w:pPr>
    </w:p>
    <w:p w14:paraId="714660E2" w14:textId="471BB359" w:rsidR="0009231A" w:rsidRPr="00904867" w:rsidRDefault="004B578A" w:rsidP="002A0301">
      <w:pPr>
        <w:spacing w:after="20"/>
        <w:jc w:val="both"/>
        <w:rPr>
          <w:rFonts w:ascii="Arial" w:hAnsi="Arial" w:cs="Arial"/>
          <w:color w:val="2F5496" w:themeColor="accent1" w:themeShade="BF"/>
        </w:rPr>
      </w:pPr>
      <w:r w:rsidRPr="00904867">
        <w:rPr>
          <w:rFonts w:ascii="Arial" w:hAnsi="Arial" w:cs="Arial"/>
          <w:b/>
          <w:color w:val="2F5496" w:themeColor="accent1" w:themeShade="BF"/>
          <w:sz w:val="28"/>
          <w:szCs w:val="28"/>
        </w:rPr>
        <w:t>Scheda riassuntiva dei dati del partner</w:t>
      </w:r>
    </w:p>
    <w:p w14:paraId="33FFBE88" w14:textId="77777777" w:rsidR="0009231A" w:rsidRPr="00922C83" w:rsidRDefault="0009231A" w:rsidP="002A0301">
      <w:pPr>
        <w:spacing w:after="20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4"/>
        <w:gridCol w:w="2013"/>
        <w:gridCol w:w="1886"/>
        <w:gridCol w:w="1509"/>
        <w:gridCol w:w="2080"/>
      </w:tblGrid>
      <w:tr w:rsidR="00B67064" w:rsidRPr="00922C83" w14:paraId="3AE5B674" w14:textId="4C9287F8" w:rsidTr="00C20993">
        <w:tc>
          <w:tcPr>
            <w:tcW w:w="1109" w:type="pct"/>
          </w:tcPr>
          <w:p w14:paraId="753D27C4" w14:textId="77777777" w:rsidR="00B67064" w:rsidRPr="00922C83" w:rsidRDefault="00B67064" w:rsidP="002A0301">
            <w:pPr>
              <w:spacing w:after="20"/>
              <w:jc w:val="both"/>
              <w:rPr>
                <w:rFonts w:ascii="Arial" w:hAnsi="Arial" w:cs="Arial"/>
                <w:b/>
              </w:rPr>
            </w:pPr>
            <w:r w:rsidRPr="00922C83">
              <w:rPr>
                <w:rFonts w:ascii="Arial" w:hAnsi="Arial" w:cs="Arial"/>
                <w:b/>
              </w:rPr>
              <w:t>Partner</w:t>
            </w:r>
          </w:p>
        </w:tc>
        <w:tc>
          <w:tcPr>
            <w:tcW w:w="1046" w:type="pct"/>
          </w:tcPr>
          <w:p w14:paraId="462B8B88" w14:textId="15A249EF" w:rsidR="00B67064" w:rsidRPr="00922C83" w:rsidRDefault="00F21CF1" w:rsidP="002A0301">
            <w:pPr>
              <w:spacing w:after="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Sede</w:t>
            </w:r>
          </w:p>
        </w:tc>
        <w:tc>
          <w:tcPr>
            <w:tcW w:w="980" w:type="pct"/>
          </w:tcPr>
          <w:p w14:paraId="0F94A7AB" w14:textId="77777777" w:rsidR="00B67064" w:rsidRPr="00922C83" w:rsidRDefault="00B67064" w:rsidP="002A0301">
            <w:pPr>
              <w:spacing w:after="20"/>
              <w:jc w:val="both"/>
              <w:rPr>
                <w:rFonts w:ascii="Arial" w:hAnsi="Arial" w:cs="Arial"/>
                <w:b/>
              </w:rPr>
            </w:pPr>
            <w:r w:rsidRPr="00922C83">
              <w:rPr>
                <w:rFonts w:ascii="Arial" w:hAnsi="Arial" w:cs="Arial"/>
                <w:b/>
              </w:rPr>
              <w:t>Hyperlink</w:t>
            </w:r>
          </w:p>
        </w:tc>
        <w:tc>
          <w:tcPr>
            <w:tcW w:w="784" w:type="pct"/>
          </w:tcPr>
          <w:p w14:paraId="54F0F4A1" w14:textId="0433CEF4" w:rsidR="00B67064" w:rsidRPr="00922C83" w:rsidRDefault="00F21CF1" w:rsidP="002A0301">
            <w:pPr>
              <w:spacing w:after="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Adesione</w:t>
            </w:r>
          </w:p>
        </w:tc>
        <w:tc>
          <w:tcPr>
            <w:tcW w:w="1081" w:type="pct"/>
          </w:tcPr>
          <w:p w14:paraId="2C7723D7" w14:textId="5AC93D21" w:rsidR="00B67064" w:rsidRPr="00922C83" w:rsidRDefault="00F21CF1" w:rsidP="002A0301">
            <w:pPr>
              <w:spacing w:after="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Rinnovo Adesione</w:t>
            </w:r>
          </w:p>
        </w:tc>
      </w:tr>
      <w:tr w:rsidR="00B67064" w:rsidRPr="00922C83" w14:paraId="05ED60B9" w14:textId="71A6B469" w:rsidTr="00C20993">
        <w:trPr>
          <w:trHeight w:val="508"/>
        </w:trPr>
        <w:tc>
          <w:tcPr>
            <w:tcW w:w="1109" w:type="pct"/>
          </w:tcPr>
          <w:p w14:paraId="1995648C" w14:textId="77777777" w:rsidR="00B67064" w:rsidRPr="00922C83" w:rsidRDefault="00B67064" w:rsidP="002A0301">
            <w:pPr>
              <w:spacing w:after="20"/>
              <w:jc w:val="both"/>
              <w:rPr>
                <w:rFonts w:ascii="Arial" w:hAnsi="Arial" w:cs="Arial"/>
              </w:rPr>
            </w:pPr>
          </w:p>
        </w:tc>
        <w:tc>
          <w:tcPr>
            <w:tcW w:w="1046" w:type="pct"/>
          </w:tcPr>
          <w:p w14:paraId="133F11A0" w14:textId="77777777" w:rsidR="00B67064" w:rsidRPr="00922C83" w:rsidRDefault="00B67064" w:rsidP="002A0301">
            <w:pPr>
              <w:spacing w:after="20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pct"/>
          </w:tcPr>
          <w:p w14:paraId="7593D487" w14:textId="77777777" w:rsidR="00B67064" w:rsidRPr="00922C83" w:rsidRDefault="00B67064" w:rsidP="002A0301">
            <w:pPr>
              <w:spacing w:after="20"/>
              <w:jc w:val="both"/>
              <w:rPr>
                <w:rFonts w:ascii="Arial" w:hAnsi="Arial" w:cs="Arial"/>
              </w:rPr>
            </w:pPr>
          </w:p>
        </w:tc>
        <w:tc>
          <w:tcPr>
            <w:tcW w:w="784" w:type="pct"/>
          </w:tcPr>
          <w:p w14:paraId="434D4218" w14:textId="77777777" w:rsidR="00B67064" w:rsidRPr="00922C83" w:rsidRDefault="00B67064" w:rsidP="002A0301">
            <w:pPr>
              <w:spacing w:after="20"/>
              <w:jc w:val="both"/>
              <w:rPr>
                <w:rFonts w:ascii="Arial" w:hAnsi="Arial" w:cs="Arial"/>
              </w:rPr>
            </w:pPr>
          </w:p>
        </w:tc>
        <w:tc>
          <w:tcPr>
            <w:tcW w:w="1081" w:type="pct"/>
          </w:tcPr>
          <w:p w14:paraId="23642106" w14:textId="77777777" w:rsidR="00B67064" w:rsidRPr="00922C83" w:rsidRDefault="00B67064" w:rsidP="002A0301">
            <w:pPr>
              <w:spacing w:after="20"/>
              <w:jc w:val="both"/>
              <w:rPr>
                <w:rFonts w:ascii="Arial" w:hAnsi="Arial" w:cs="Arial"/>
              </w:rPr>
            </w:pPr>
          </w:p>
        </w:tc>
      </w:tr>
    </w:tbl>
    <w:p w14:paraId="7EA4500D" w14:textId="77777777" w:rsidR="0009231A" w:rsidRPr="00922C83" w:rsidRDefault="0009231A" w:rsidP="002A0301">
      <w:pPr>
        <w:spacing w:after="2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213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984"/>
        <w:gridCol w:w="1985"/>
        <w:gridCol w:w="1559"/>
        <w:gridCol w:w="1984"/>
      </w:tblGrid>
      <w:tr w:rsidR="0006605B" w:rsidRPr="00922C83" w14:paraId="216AFCDD" w14:textId="77777777" w:rsidTr="00F21CF1">
        <w:tc>
          <w:tcPr>
            <w:tcW w:w="2122" w:type="dxa"/>
          </w:tcPr>
          <w:p w14:paraId="3C7FFD25" w14:textId="77777777" w:rsidR="0006605B" w:rsidRPr="00922C83" w:rsidRDefault="0006605B" w:rsidP="0006605B">
            <w:pPr>
              <w:spacing w:after="2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51F38A1" w14:textId="3DE4C44A" w:rsidR="0006605B" w:rsidRPr="00922C83" w:rsidRDefault="00F21CF1" w:rsidP="0006605B">
            <w:pPr>
              <w:spacing w:after="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985" w:type="dxa"/>
          </w:tcPr>
          <w:p w14:paraId="69CC42AA" w14:textId="2328FC83" w:rsidR="0006605B" w:rsidRPr="00922C83" w:rsidRDefault="00F21CF1" w:rsidP="0006605B">
            <w:pPr>
              <w:spacing w:after="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Cognome</w:t>
            </w:r>
          </w:p>
        </w:tc>
        <w:tc>
          <w:tcPr>
            <w:tcW w:w="1559" w:type="dxa"/>
          </w:tcPr>
          <w:p w14:paraId="5C266D37" w14:textId="716D428A" w:rsidR="0006605B" w:rsidRPr="00922C83" w:rsidRDefault="00F21CF1" w:rsidP="0006605B">
            <w:pPr>
              <w:spacing w:after="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Posizione</w:t>
            </w:r>
          </w:p>
        </w:tc>
        <w:tc>
          <w:tcPr>
            <w:tcW w:w="1984" w:type="dxa"/>
          </w:tcPr>
          <w:p w14:paraId="4938C1AE" w14:textId="77777777" w:rsidR="0006605B" w:rsidRPr="00922C83" w:rsidRDefault="0006605B" w:rsidP="0006605B">
            <w:pPr>
              <w:spacing w:after="20"/>
              <w:jc w:val="both"/>
              <w:rPr>
                <w:rFonts w:ascii="Arial" w:hAnsi="Arial" w:cs="Arial"/>
                <w:b/>
              </w:rPr>
            </w:pPr>
            <w:r w:rsidRPr="00922C83">
              <w:rPr>
                <w:rFonts w:ascii="Arial" w:hAnsi="Arial" w:cs="Arial"/>
                <w:b/>
              </w:rPr>
              <w:t>E-mail</w:t>
            </w:r>
          </w:p>
        </w:tc>
      </w:tr>
      <w:tr w:rsidR="0006605B" w:rsidRPr="00922C83" w14:paraId="5DEE787B" w14:textId="77777777" w:rsidTr="00F21CF1">
        <w:tc>
          <w:tcPr>
            <w:tcW w:w="2122" w:type="dxa"/>
          </w:tcPr>
          <w:p w14:paraId="20737D28" w14:textId="2E926858" w:rsidR="0006605B" w:rsidRPr="00922C83" w:rsidRDefault="00F21CF1" w:rsidP="0006605B">
            <w:pPr>
              <w:spacing w:after="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Responsabile</w:t>
            </w:r>
          </w:p>
        </w:tc>
        <w:tc>
          <w:tcPr>
            <w:tcW w:w="1984" w:type="dxa"/>
          </w:tcPr>
          <w:p w14:paraId="09953D54" w14:textId="77777777" w:rsidR="0006605B" w:rsidRPr="00922C83" w:rsidRDefault="0006605B" w:rsidP="0006605B">
            <w:pPr>
              <w:spacing w:after="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E722B" w14:textId="77777777" w:rsidR="0006605B" w:rsidRPr="00922C83" w:rsidRDefault="0006605B" w:rsidP="0006605B">
            <w:pPr>
              <w:spacing w:after="2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B4EAD5E" w14:textId="77777777" w:rsidR="0006605B" w:rsidRPr="00922C83" w:rsidRDefault="0006605B" w:rsidP="0006605B">
            <w:pPr>
              <w:spacing w:after="2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45DCF82" w14:textId="77777777" w:rsidR="0006605B" w:rsidRPr="00922C83" w:rsidRDefault="0006605B" w:rsidP="0006605B">
            <w:pPr>
              <w:spacing w:after="20"/>
              <w:jc w:val="both"/>
              <w:rPr>
                <w:rFonts w:ascii="Arial" w:hAnsi="Arial" w:cs="Arial"/>
              </w:rPr>
            </w:pPr>
          </w:p>
        </w:tc>
      </w:tr>
      <w:tr w:rsidR="0006605B" w:rsidRPr="00922C83" w14:paraId="62A501C7" w14:textId="77777777" w:rsidTr="00F21CF1">
        <w:tc>
          <w:tcPr>
            <w:tcW w:w="2122" w:type="dxa"/>
          </w:tcPr>
          <w:p w14:paraId="2090E0C0" w14:textId="77777777" w:rsidR="0006605B" w:rsidRPr="00922C83" w:rsidRDefault="0006605B" w:rsidP="0006605B">
            <w:pPr>
              <w:spacing w:after="20"/>
              <w:jc w:val="both"/>
              <w:rPr>
                <w:rFonts w:ascii="Arial" w:hAnsi="Arial" w:cs="Arial"/>
                <w:b/>
              </w:rPr>
            </w:pPr>
            <w:r w:rsidRPr="00922C83">
              <w:rPr>
                <w:rFonts w:ascii="Arial" w:hAnsi="Arial" w:cs="Arial"/>
                <w:b/>
              </w:rPr>
              <w:t>Contact Person</w:t>
            </w:r>
          </w:p>
        </w:tc>
        <w:tc>
          <w:tcPr>
            <w:tcW w:w="1984" w:type="dxa"/>
          </w:tcPr>
          <w:p w14:paraId="710AE5F6" w14:textId="77777777" w:rsidR="0006605B" w:rsidRPr="00922C83" w:rsidRDefault="0006605B" w:rsidP="0006605B">
            <w:pPr>
              <w:spacing w:after="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A2501C2" w14:textId="77777777" w:rsidR="0006605B" w:rsidRPr="00922C83" w:rsidRDefault="0006605B" w:rsidP="0006605B">
            <w:pPr>
              <w:spacing w:after="2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8C13ED4" w14:textId="77777777" w:rsidR="0006605B" w:rsidRPr="00922C83" w:rsidRDefault="0006605B" w:rsidP="0006605B">
            <w:pPr>
              <w:spacing w:after="2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8940C33" w14:textId="77777777" w:rsidR="0006605B" w:rsidRPr="00922C83" w:rsidRDefault="0006605B" w:rsidP="0006605B">
            <w:pPr>
              <w:spacing w:after="20"/>
              <w:jc w:val="both"/>
              <w:rPr>
                <w:rFonts w:ascii="Arial" w:hAnsi="Arial" w:cs="Arial"/>
              </w:rPr>
            </w:pPr>
          </w:p>
        </w:tc>
      </w:tr>
      <w:tr w:rsidR="0006605B" w:rsidRPr="00922C83" w14:paraId="1397874E" w14:textId="77777777" w:rsidTr="00F21CF1">
        <w:tc>
          <w:tcPr>
            <w:tcW w:w="2122" w:type="dxa"/>
          </w:tcPr>
          <w:p w14:paraId="50E849B3" w14:textId="3AAB5AB7" w:rsidR="0006605B" w:rsidRPr="00922C83" w:rsidRDefault="0006605B" w:rsidP="0006605B">
            <w:pPr>
              <w:spacing w:after="20"/>
              <w:jc w:val="both"/>
              <w:rPr>
                <w:rFonts w:ascii="Arial" w:hAnsi="Arial" w:cs="Arial"/>
                <w:b/>
              </w:rPr>
            </w:pPr>
            <w:r w:rsidRPr="00922C83">
              <w:rPr>
                <w:rFonts w:ascii="Arial" w:hAnsi="Arial" w:cs="Arial"/>
                <w:b/>
              </w:rPr>
              <w:t xml:space="preserve">Contact </w:t>
            </w:r>
            <w:proofErr w:type="spellStart"/>
            <w:r w:rsidRPr="00922C83">
              <w:rPr>
                <w:rFonts w:ascii="Arial" w:hAnsi="Arial" w:cs="Arial"/>
                <w:b/>
              </w:rPr>
              <w:t>Person</w:t>
            </w:r>
            <w:proofErr w:type="spellEnd"/>
          </w:p>
        </w:tc>
        <w:tc>
          <w:tcPr>
            <w:tcW w:w="1984" w:type="dxa"/>
          </w:tcPr>
          <w:p w14:paraId="7A602A38" w14:textId="77777777" w:rsidR="0006605B" w:rsidRPr="00922C83" w:rsidRDefault="0006605B" w:rsidP="0006605B">
            <w:pPr>
              <w:spacing w:after="20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640B083" w14:textId="77777777" w:rsidR="0006605B" w:rsidRPr="00922C83" w:rsidRDefault="0006605B" w:rsidP="0006605B">
            <w:pPr>
              <w:spacing w:after="2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AC06956" w14:textId="77777777" w:rsidR="0006605B" w:rsidRPr="00922C83" w:rsidRDefault="0006605B" w:rsidP="0006605B">
            <w:pPr>
              <w:spacing w:after="20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95B042" w14:textId="77777777" w:rsidR="0006605B" w:rsidRPr="00922C83" w:rsidRDefault="0006605B" w:rsidP="0006605B">
            <w:pPr>
              <w:spacing w:after="20"/>
              <w:jc w:val="both"/>
              <w:rPr>
                <w:rFonts w:ascii="Arial" w:hAnsi="Arial" w:cs="Arial"/>
              </w:rPr>
            </w:pPr>
          </w:p>
        </w:tc>
      </w:tr>
      <w:tr w:rsidR="0006605B" w:rsidRPr="00922C83" w14:paraId="554DD909" w14:textId="77777777" w:rsidTr="0006605B">
        <w:trPr>
          <w:trHeight w:val="146"/>
        </w:trPr>
        <w:tc>
          <w:tcPr>
            <w:tcW w:w="9634" w:type="dxa"/>
            <w:gridSpan w:val="5"/>
          </w:tcPr>
          <w:p w14:paraId="6F4215DE" w14:textId="77777777" w:rsidR="0006605B" w:rsidRPr="00922C83" w:rsidRDefault="0006605B" w:rsidP="0006605B">
            <w:pPr>
              <w:spacing w:after="20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00A0016E" w14:textId="77777777" w:rsidR="0009231A" w:rsidRPr="00922C83" w:rsidRDefault="0009231A" w:rsidP="002A0301">
      <w:pPr>
        <w:spacing w:after="20"/>
        <w:jc w:val="both"/>
        <w:rPr>
          <w:rFonts w:ascii="Arial" w:hAnsi="Arial" w:cs="Arial"/>
        </w:rPr>
      </w:pPr>
    </w:p>
    <w:p w14:paraId="333D8C0E" w14:textId="77777777" w:rsidR="0006605B" w:rsidRPr="00C20993" w:rsidRDefault="0006605B" w:rsidP="002A0301">
      <w:pPr>
        <w:tabs>
          <w:tab w:val="left" w:pos="6237"/>
          <w:tab w:val="left" w:pos="7217"/>
        </w:tabs>
        <w:jc w:val="both"/>
        <w:rPr>
          <w:rFonts w:ascii="Arial" w:hAnsi="Arial" w:cs="Arial"/>
          <w:sz w:val="16"/>
          <w:szCs w:val="16"/>
          <w:lang w:val="en-US"/>
        </w:rPr>
      </w:pPr>
    </w:p>
    <w:sectPr w:rsidR="0006605B" w:rsidRPr="00C20993" w:rsidSect="002F7687">
      <w:headerReference w:type="default" r:id="rId8"/>
      <w:footerReference w:type="even" r:id="rId9"/>
      <w:footerReference w:type="default" r:id="rId10"/>
      <w:pgSz w:w="11900" w:h="16840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DCCF" w14:textId="77777777" w:rsidR="0016618C" w:rsidRDefault="0016618C" w:rsidP="0092395B">
      <w:r>
        <w:separator/>
      </w:r>
    </w:p>
  </w:endnote>
  <w:endnote w:type="continuationSeparator" w:id="0">
    <w:p w14:paraId="1F88D71F" w14:textId="77777777" w:rsidR="0016618C" w:rsidRDefault="0016618C" w:rsidP="0092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090005365"/>
      <w:docPartObj>
        <w:docPartGallery w:val="Page Numbers (Bottom of Page)"/>
        <w:docPartUnique/>
      </w:docPartObj>
    </w:sdtPr>
    <w:sdtContent>
      <w:p w14:paraId="27B9B978" w14:textId="59990C92" w:rsidR="0092395B" w:rsidRDefault="0092395B" w:rsidP="0092395B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C8F7CF5" w14:textId="77777777" w:rsidR="0092395B" w:rsidRDefault="0092395B" w:rsidP="0092395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6150" w14:textId="5B010D88" w:rsidR="006F308A" w:rsidRPr="000D4D0A" w:rsidRDefault="000D4D0A" w:rsidP="000D4D0A">
    <w:pPr>
      <w:tabs>
        <w:tab w:val="left" w:pos="6237"/>
        <w:tab w:val="left" w:pos="7217"/>
      </w:tabs>
      <w:jc w:val="both"/>
      <w:rPr>
        <w:rFonts w:ascii="Arial" w:hAnsi="Arial" w:cs="Arial"/>
        <w:sz w:val="16"/>
        <w:szCs w:val="16"/>
      </w:rPr>
    </w:pPr>
    <w:r w:rsidRPr="00C20993">
      <w:rPr>
        <w:rFonts w:ascii="Arial" w:hAnsi="Arial" w:cs="Arial"/>
        <w:sz w:val="16"/>
        <w:szCs w:val="16"/>
      </w:rPr>
      <w:t>Versione dell’accordo approvata dal Consiglio Direttivo dell’</w:t>
    </w:r>
    <w:proofErr w:type="spellStart"/>
    <w:r w:rsidRPr="00C20993">
      <w:rPr>
        <w:rFonts w:ascii="Arial" w:hAnsi="Arial" w:cs="Arial"/>
        <w:sz w:val="16"/>
        <w:szCs w:val="16"/>
      </w:rPr>
      <w:t>NbS</w:t>
    </w:r>
    <w:proofErr w:type="spellEnd"/>
    <w:r w:rsidRPr="00C20993">
      <w:rPr>
        <w:rFonts w:ascii="Arial" w:hAnsi="Arial" w:cs="Arial"/>
        <w:sz w:val="16"/>
        <w:szCs w:val="16"/>
      </w:rPr>
      <w:t xml:space="preserve"> </w:t>
    </w:r>
    <w:proofErr w:type="spellStart"/>
    <w:r w:rsidRPr="00C20993">
      <w:rPr>
        <w:rFonts w:ascii="Arial" w:hAnsi="Arial" w:cs="Arial"/>
        <w:sz w:val="16"/>
        <w:szCs w:val="16"/>
      </w:rPr>
      <w:t>Italy</w:t>
    </w:r>
    <w:proofErr w:type="spellEnd"/>
    <w:r w:rsidRPr="00C20993">
      <w:rPr>
        <w:rFonts w:ascii="Arial" w:hAnsi="Arial" w:cs="Arial"/>
        <w:sz w:val="16"/>
        <w:szCs w:val="16"/>
      </w:rPr>
      <w:t xml:space="preserve"> Hub in data </w:t>
    </w:r>
    <w:r w:rsidR="006F308A">
      <w:rPr>
        <w:rFonts w:ascii="Arial" w:hAnsi="Arial" w:cs="Arial"/>
        <w:sz w:val="16"/>
        <w:szCs w:val="16"/>
      </w:rPr>
      <w:t>24/11/2025</w:t>
    </w:r>
  </w:p>
  <w:p w14:paraId="4C12E7A4" w14:textId="77777777" w:rsidR="0092395B" w:rsidRDefault="0092395B" w:rsidP="0092395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1BA0" w14:textId="77777777" w:rsidR="0016618C" w:rsidRDefault="0016618C" w:rsidP="0092395B">
      <w:r>
        <w:separator/>
      </w:r>
    </w:p>
  </w:footnote>
  <w:footnote w:type="continuationSeparator" w:id="0">
    <w:p w14:paraId="3D3B7460" w14:textId="77777777" w:rsidR="0016618C" w:rsidRDefault="0016618C" w:rsidP="0092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0938" w14:textId="24EC18BA" w:rsidR="0043627C" w:rsidRDefault="000B53F9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5BA1FD" wp14:editId="637E3FAD">
          <wp:simplePos x="0" y="0"/>
          <wp:positionH relativeFrom="margin">
            <wp:posOffset>3134360</wp:posOffset>
          </wp:positionH>
          <wp:positionV relativeFrom="paragraph">
            <wp:posOffset>-196215</wp:posOffset>
          </wp:positionV>
          <wp:extent cx="1953895" cy="781050"/>
          <wp:effectExtent l="0" t="0" r="8255" b="0"/>
          <wp:wrapSquare wrapText="bothSides"/>
          <wp:docPr id="1214558703" name="Shape 4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558703" name="Shape 4" descr="Immagine che contiene testo&#10;&#10;Descrizione generata automaticamente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95389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C5D28BC" wp14:editId="3A751B4A">
          <wp:simplePos x="0" y="0"/>
          <wp:positionH relativeFrom="margin">
            <wp:posOffset>1203960</wp:posOffset>
          </wp:positionH>
          <wp:positionV relativeFrom="paragraph">
            <wp:posOffset>-210812</wp:posOffset>
          </wp:positionV>
          <wp:extent cx="1708804" cy="762000"/>
          <wp:effectExtent l="0" t="0" r="5715" b="0"/>
          <wp:wrapNone/>
          <wp:docPr id="810105949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5949" name="Immagine 1" descr="Immagine che contiene testo, Carattere, Elementi grafici, logo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804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FE7729" wp14:editId="53025361">
              <wp:simplePos x="0" y="0"/>
              <wp:positionH relativeFrom="column">
                <wp:posOffset>5414010</wp:posOffset>
              </wp:positionH>
              <wp:positionV relativeFrom="paragraph">
                <wp:posOffset>-97155</wp:posOffset>
              </wp:positionV>
              <wp:extent cx="800100" cy="647700"/>
              <wp:effectExtent l="0" t="0" r="19050" b="19050"/>
              <wp:wrapNone/>
              <wp:docPr id="2081106249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6477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6BE145" w14:textId="79EACEA2" w:rsidR="000B53F9" w:rsidRDefault="000B53F9" w:rsidP="000B53F9">
                          <w:pPr>
                            <w:jc w:val="center"/>
                          </w:pPr>
                          <w:r>
                            <w:t>Logo qui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FE7729" id="Rettangolo 6" o:spid="_x0000_s1026" style="position:absolute;margin-left:426.3pt;margin-top:-7.65pt;width:63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" fillcolor="#4472c4 [3204]" strokecolor="#09101d [484]" strokeweight="1pt">
              <v:textbox>
                <w:txbxContent>
                  <w:p w14:paraId="036BE145" w14:textId="79EACEA2" w:rsidR="000B53F9" w:rsidRDefault="000B53F9" w:rsidP="000B53F9">
                    <w:pPr>
                      <w:jc w:val="center"/>
                    </w:pPr>
                    <w:r>
                      <w:t>Logo qui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9C44677" wp14:editId="4C813086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952500" cy="926465"/>
          <wp:effectExtent l="0" t="0" r="0" b="6985"/>
          <wp:wrapSquare wrapText="bothSides"/>
          <wp:docPr id="798337530" name="Shap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337530" name="Shape 5"/>
                  <pic:cNvPicPr preferRelativeResize="0"/>
                </pic:nvPicPr>
                <pic:blipFill rotWithShape="1">
                  <a:blip r:embed="rId3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952500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627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41BEDE" wp14:editId="7E3CD833">
              <wp:simplePos x="0" y="0"/>
              <wp:positionH relativeFrom="column">
                <wp:posOffset>3810</wp:posOffset>
              </wp:positionH>
              <wp:positionV relativeFrom="paragraph">
                <wp:posOffset>-344805</wp:posOffset>
              </wp:positionV>
              <wp:extent cx="6298000" cy="926450"/>
              <wp:effectExtent l="0" t="0" r="0" b="0"/>
              <wp:wrapSquare wrapText="bothSides"/>
              <wp:docPr id="506129228" name="Rettangolo 8203950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98000" cy="92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194DA" w14:textId="59D12950" w:rsidR="0043627C" w:rsidRDefault="0043627C" w:rsidP="0043627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41BEDE" id="Rettangolo 820395009" o:spid="_x0000_s1027" style="position:absolute;margin-left:.3pt;margin-top:-27.15pt;width:495.9pt;height:72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" filled="f" stroked="f">
              <v:textbox inset="2.53958mm,2.53958mm,2.53958mm,2.53958mm">
                <w:txbxContent>
                  <w:p w14:paraId="3FB194DA" w14:textId="59D12950" w:rsidR="0043627C" w:rsidRDefault="0043627C" w:rsidP="0043627C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5742"/>
    <w:multiLevelType w:val="multilevel"/>
    <w:tmpl w:val="B00C5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2A63B3"/>
    <w:multiLevelType w:val="hybridMultilevel"/>
    <w:tmpl w:val="567E7C3A"/>
    <w:lvl w:ilvl="0" w:tplc="181C33F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17681"/>
    <w:multiLevelType w:val="multilevel"/>
    <w:tmpl w:val="887C6530"/>
    <w:lvl w:ilvl="0">
      <w:start w:val="1"/>
      <w:numFmt w:val="lowerLetter"/>
      <w:lvlText w:val="(%1)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EB2F14"/>
    <w:multiLevelType w:val="hybridMultilevel"/>
    <w:tmpl w:val="BC9E7D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452B3"/>
    <w:multiLevelType w:val="hybridMultilevel"/>
    <w:tmpl w:val="BC4E9E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05C34"/>
    <w:multiLevelType w:val="hybridMultilevel"/>
    <w:tmpl w:val="EA8C9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213FE"/>
    <w:multiLevelType w:val="multilevel"/>
    <w:tmpl w:val="72C2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107247"/>
    <w:multiLevelType w:val="hybridMultilevel"/>
    <w:tmpl w:val="D83E7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34FFA"/>
    <w:multiLevelType w:val="hybridMultilevel"/>
    <w:tmpl w:val="BFFCAD46"/>
    <w:lvl w:ilvl="0" w:tplc="C346E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C1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76D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4B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C0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A7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061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44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E1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3086898">
    <w:abstractNumId w:val="4"/>
  </w:num>
  <w:num w:numId="2" w16cid:durableId="557404093">
    <w:abstractNumId w:val="0"/>
  </w:num>
  <w:num w:numId="3" w16cid:durableId="320934448">
    <w:abstractNumId w:val="8"/>
  </w:num>
  <w:num w:numId="4" w16cid:durableId="1283195541">
    <w:abstractNumId w:val="5"/>
  </w:num>
  <w:num w:numId="5" w16cid:durableId="1844855920">
    <w:abstractNumId w:val="1"/>
  </w:num>
  <w:num w:numId="6" w16cid:durableId="1886670592">
    <w:abstractNumId w:val="6"/>
  </w:num>
  <w:num w:numId="7" w16cid:durableId="33124112">
    <w:abstractNumId w:val="3"/>
  </w:num>
  <w:num w:numId="8" w16cid:durableId="1879663091">
    <w:abstractNumId w:val="7"/>
  </w:num>
  <w:num w:numId="9" w16cid:durableId="1131752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94"/>
    <w:rsid w:val="00002779"/>
    <w:rsid w:val="00012EC6"/>
    <w:rsid w:val="00024671"/>
    <w:rsid w:val="00035952"/>
    <w:rsid w:val="00037294"/>
    <w:rsid w:val="0004366F"/>
    <w:rsid w:val="000477F6"/>
    <w:rsid w:val="000500F9"/>
    <w:rsid w:val="00054B2E"/>
    <w:rsid w:val="00064972"/>
    <w:rsid w:val="00065A8B"/>
    <w:rsid w:val="0006605B"/>
    <w:rsid w:val="000672AC"/>
    <w:rsid w:val="000757F2"/>
    <w:rsid w:val="000770F8"/>
    <w:rsid w:val="00084B72"/>
    <w:rsid w:val="000866C8"/>
    <w:rsid w:val="0009231A"/>
    <w:rsid w:val="000948D0"/>
    <w:rsid w:val="000956C3"/>
    <w:rsid w:val="00096FE3"/>
    <w:rsid w:val="000B252A"/>
    <w:rsid w:val="000B4ED1"/>
    <w:rsid w:val="000B53F9"/>
    <w:rsid w:val="000C332E"/>
    <w:rsid w:val="000C4F71"/>
    <w:rsid w:val="000C6BBA"/>
    <w:rsid w:val="000C6EA3"/>
    <w:rsid w:val="000D029A"/>
    <w:rsid w:val="000D4D0A"/>
    <w:rsid w:val="000F1818"/>
    <w:rsid w:val="000F3137"/>
    <w:rsid w:val="00106CD5"/>
    <w:rsid w:val="001120D0"/>
    <w:rsid w:val="00117743"/>
    <w:rsid w:val="00120A86"/>
    <w:rsid w:val="00125062"/>
    <w:rsid w:val="00126E55"/>
    <w:rsid w:val="0013722F"/>
    <w:rsid w:val="00147E71"/>
    <w:rsid w:val="001510C9"/>
    <w:rsid w:val="00162E9C"/>
    <w:rsid w:val="00165C61"/>
    <w:rsid w:val="0016618C"/>
    <w:rsid w:val="00173BE1"/>
    <w:rsid w:val="00181D77"/>
    <w:rsid w:val="00182C30"/>
    <w:rsid w:val="00183B81"/>
    <w:rsid w:val="00186B14"/>
    <w:rsid w:val="00190DAC"/>
    <w:rsid w:val="001A1ED0"/>
    <w:rsid w:val="001A28AA"/>
    <w:rsid w:val="001A7776"/>
    <w:rsid w:val="001B2C15"/>
    <w:rsid w:val="001C10A6"/>
    <w:rsid w:val="001C367A"/>
    <w:rsid w:val="001D0561"/>
    <w:rsid w:val="001D1C75"/>
    <w:rsid w:val="001D34B7"/>
    <w:rsid w:val="001E01C6"/>
    <w:rsid w:val="001E1C9F"/>
    <w:rsid w:val="001E2257"/>
    <w:rsid w:val="001F305E"/>
    <w:rsid w:val="001F31A6"/>
    <w:rsid w:val="00211FF1"/>
    <w:rsid w:val="002152B3"/>
    <w:rsid w:val="0021546E"/>
    <w:rsid w:val="00221DF9"/>
    <w:rsid w:val="002345B0"/>
    <w:rsid w:val="00243334"/>
    <w:rsid w:val="00244528"/>
    <w:rsid w:val="0025350A"/>
    <w:rsid w:val="0027615A"/>
    <w:rsid w:val="00282A10"/>
    <w:rsid w:val="00282AE2"/>
    <w:rsid w:val="0028334E"/>
    <w:rsid w:val="00284303"/>
    <w:rsid w:val="002844F2"/>
    <w:rsid w:val="00284571"/>
    <w:rsid w:val="00284755"/>
    <w:rsid w:val="0029295B"/>
    <w:rsid w:val="00293088"/>
    <w:rsid w:val="00297BF7"/>
    <w:rsid w:val="002A0301"/>
    <w:rsid w:val="002A174B"/>
    <w:rsid w:val="002A3F93"/>
    <w:rsid w:val="002B026C"/>
    <w:rsid w:val="002B2125"/>
    <w:rsid w:val="002B2F14"/>
    <w:rsid w:val="002C1D55"/>
    <w:rsid w:val="002C5D98"/>
    <w:rsid w:val="002C6692"/>
    <w:rsid w:val="002D39B0"/>
    <w:rsid w:val="002D4DCC"/>
    <w:rsid w:val="002D4EBA"/>
    <w:rsid w:val="002F24A6"/>
    <w:rsid w:val="002F7687"/>
    <w:rsid w:val="00301464"/>
    <w:rsid w:val="00303FE1"/>
    <w:rsid w:val="0030558F"/>
    <w:rsid w:val="003259C4"/>
    <w:rsid w:val="00326A3A"/>
    <w:rsid w:val="00330270"/>
    <w:rsid w:val="003326D7"/>
    <w:rsid w:val="00335F49"/>
    <w:rsid w:val="00350A15"/>
    <w:rsid w:val="003559A0"/>
    <w:rsid w:val="003575C6"/>
    <w:rsid w:val="0036185D"/>
    <w:rsid w:val="00362408"/>
    <w:rsid w:val="0036328E"/>
    <w:rsid w:val="00363A97"/>
    <w:rsid w:val="00367F03"/>
    <w:rsid w:val="00377EFE"/>
    <w:rsid w:val="00386F7A"/>
    <w:rsid w:val="0038740E"/>
    <w:rsid w:val="00394D66"/>
    <w:rsid w:val="003A21DA"/>
    <w:rsid w:val="003A5B2A"/>
    <w:rsid w:val="003A7977"/>
    <w:rsid w:val="003C101A"/>
    <w:rsid w:val="003C150A"/>
    <w:rsid w:val="003E00EF"/>
    <w:rsid w:val="003E1366"/>
    <w:rsid w:val="003E2496"/>
    <w:rsid w:val="003E3849"/>
    <w:rsid w:val="003E3910"/>
    <w:rsid w:val="00400598"/>
    <w:rsid w:val="00405467"/>
    <w:rsid w:val="00425C71"/>
    <w:rsid w:val="004271F9"/>
    <w:rsid w:val="00430D87"/>
    <w:rsid w:val="0043573E"/>
    <w:rsid w:val="0043627C"/>
    <w:rsid w:val="00437EB2"/>
    <w:rsid w:val="00441B90"/>
    <w:rsid w:val="00450391"/>
    <w:rsid w:val="0045632F"/>
    <w:rsid w:val="0046640A"/>
    <w:rsid w:val="004713B4"/>
    <w:rsid w:val="004A53CC"/>
    <w:rsid w:val="004A57E4"/>
    <w:rsid w:val="004A7C48"/>
    <w:rsid w:val="004B578A"/>
    <w:rsid w:val="004B77BC"/>
    <w:rsid w:val="004C2B39"/>
    <w:rsid w:val="004C5F3D"/>
    <w:rsid w:val="004D6A3D"/>
    <w:rsid w:val="004E0565"/>
    <w:rsid w:val="004E0C51"/>
    <w:rsid w:val="004F5C74"/>
    <w:rsid w:val="00500366"/>
    <w:rsid w:val="00503E5D"/>
    <w:rsid w:val="00510557"/>
    <w:rsid w:val="0051193F"/>
    <w:rsid w:val="005147D1"/>
    <w:rsid w:val="005221E3"/>
    <w:rsid w:val="00530143"/>
    <w:rsid w:val="00535BC7"/>
    <w:rsid w:val="00544C8F"/>
    <w:rsid w:val="00545C22"/>
    <w:rsid w:val="0055013A"/>
    <w:rsid w:val="005737BB"/>
    <w:rsid w:val="00592661"/>
    <w:rsid w:val="00596B06"/>
    <w:rsid w:val="0059704D"/>
    <w:rsid w:val="00597676"/>
    <w:rsid w:val="005A2D56"/>
    <w:rsid w:val="005A63F6"/>
    <w:rsid w:val="005A77AA"/>
    <w:rsid w:val="005B1ACD"/>
    <w:rsid w:val="005B4567"/>
    <w:rsid w:val="005D53A9"/>
    <w:rsid w:val="005D5459"/>
    <w:rsid w:val="005E3C3E"/>
    <w:rsid w:val="005F0493"/>
    <w:rsid w:val="006206D0"/>
    <w:rsid w:val="006411CC"/>
    <w:rsid w:val="00653639"/>
    <w:rsid w:val="0066188C"/>
    <w:rsid w:val="006658D9"/>
    <w:rsid w:val="00685CEA"/>
    <w:rsid w:val="00692375"/>
    <w:rsid w:val="006A366E"/>
    <w:rsid w:val="006A4343"/>
    <w:rsid w:val="006A7EE8"/>
    <w:rsid w:val="006B1794"/>
    <w:rsid w:val="006C03F7"/>
    <w:rsid w:val="006C490A"/>
    <w:rsid w:val="006C6F67"/>
    <w:rsid w:val="006D6AA3"/>
    <w:rsid w:val="006D7ED1"/>
    <w:rsid w:val="006E145D"/>
    <w:rsid w:val="006E49E9"/>
    <w:rsid w:val="006F2B8F"/>
    <w:rsid w:val="006F308A"/>
    <w:rsid w:val="00702FFE"/>
    <w:rsid w:val="00704A2A"/>
    <w:rsid w:val="00704A5A"/>
    <w:rsid w:val="007064CB"/>
    <w:rsid w:val="0071393F"/>
    <w:rsid w:val="00721376"/>
    <w:rsid w:val="00721F56"/>
    <w:rsid w:val="00722644"/>
    <w:rsid w:val="00723B14"/>
    <w:rsid w:val="007266D6"/>
    <w:rsid w:val="007447CE"/>
    <w:rsid w:val="007509F7"/>
    <w:rsid w:val="007512D6"/>
    <w:rsid w:val="00760AF3"/>
    <w:rsid w:val="00760E43"/>
    <w:rsid w:val="00774829"/>
    <w:rsid w:val="00777F3F"/>
    <w:rsid w:val="00781D6C"/>
    <w:rsid w:val="00785A3D"/>
    <w:rsid w:val="00791F64"/>
    <w:rsid w:val="00793D24"/>
    <w:rsid w:val="00795A4E"/>
    <w:rsid w:val="007A1768"/>
    <w:rsid w:val="007A194C"/>
    <w:rsid w:val="007A1BFF"/>
    <w:rsid w:val="007A26DD"/>
    <w:rsid w:val="007A4701"/>
    <w:rsid w:val="007A4A4D"/>
    <w:rsid w:val="007A6305"/>
    <w:rsid w:val="007A6608"/>
    <w:rsid w:val="007A7266"/>
    <w:rsid w:val="007B2CE7"/>
    <w:rsid w:val="007B4EBA"/>
    <w:rsid w:val="007D5525"/>
    <w:rsid w:val="007D78E1"/>
    <w:rsid w:val="007D7EFA"/>
    <w:rsid w:val="007E0B06"/>
    <w:rsid w:val="007E1DC3"/>
    <w:rsid w:val="007E7911"/>
    <w:rsid w:val="007F405B"/>
    <w:rsid w:val="007F4E60"/>
    <w:rsid w:val="007F5217"/>
    <w:rsid w:val="008117D0"/>
    <w:rsid w:val="00815B77"/>
    <w:rsid w:val="00831BBD"/>
    <w:rsid w:val="0084544C"/>
    <w:rsid w:val="00851875"/>
    <w:rsid w:val="0085398C"/>
    <w:rsid w:val="00864231"/>
    <w:rsid w:val="008704F4"/>
    <w:rsid w:val="00872C6B"/>
    <w:rsid w:val="00890969"/>
    <w:rsid w:val="00891AFC"/>
    <w:rsid w:val="00893311"/>
    <w:rsid w:val="008A26C5"/>
    <w:rsid w:val="008A2CC3"/>
    <w:rsid w:val="008B062C"/>
    <w:rsid w:val="008B2E76"/>
    <w:rsid w:val="008C75BB"/>
    <w:rsid w:val="008D0D8D"/>
    <w:rsid w:val="008D2EC0"/>
    <w:rsid w:val="008E06BE"/>
    <w:rsid w:val="008E1CF4"/>
    <w:rsid w:val="008E359C"/>
    <w:rsid w:val="008E7C22"/>
    <w:rsid w:val="008F0281"/>
    <w:rsid w:val="008F498E"/>
    <w:rsid w:val="008F536B"/>
    <w:rsid w:val="00904867"/>
    <w:rsid w:val="00911DC4"/>
    <w:rsid w:val="009216AC"/>
    <w:rsid w:val="0092262A"/>
    <w:rsid w:val="00922C83"/>
    <w:rsid w:val="0092395B"/>
    <w:rsid w:val="00932E58"/>
    <w:rsid w:val="00935376"/>
    <w:rsid w:val="00935EA5"/>
    <w:rsid w:val="00947818"/>
    <w:rsid w:val="00951C2F"/>
    <w:rsid w:val="00952157"/>
    <w:rsid w:val="00954429"/>
    <w:rsid w:val="009554C5"/>
    <w:rsid w:val="00957A50"/>
    <w:rsid w:val="009633ED"/>
    <w:rsid w:val="00964309"/>
    <w:rsid w:val="00964703"/>
    <w:rsid w:val="00964BF3"/>
    <w:rsid w:val="0097150C"/>
    <w:rsid w:val="00976152"/>
    <w:rsid w:val="00992D60"/>
    <w:rsid w:val="00993D67"/>
    <w:rsid w:val="009A5433"/>
    <w:rsid w:val="009C403D"/>
    <w:rsid w:val="009C5F83"/>
    <w:rsid w:val="009D0138"/>
    <w:rsid w:val="009D1546"/>
    <w:rsid w:val="009E6305"/>
    <w:rsid w:val="00A007E3"/>
    <w:rsid w:val="00A017E2"/>
    <w:rsid w:val="00A07C33"/>
    <w:rsid w:val="00A2186C"/>
    <w:rsid w:val="00A279E6"/>
    <w:rsid w:val="00A438DC"/>
    <w:rsid w:val="00A43BDA"/>
    <w:rsid w:val="00A44BCE"/>
    <w:rsid w:val="00A451CB"/>
    <w:rsid w:val="00A50AD7"/>
    <w:rsid w:val="00A511AA"/>
    <w:rsid w:val="00A52F56"/>
    <w:rsid w:val="00A61D88"/>
    <w:rsid w:val="00A642BF"/>
    <w:rsid w:val="00A67724"/>
    <w:rsid w:val="00A70BF6"/>
    <w:rsid w:val="00A80A03"/>
    <w:rsid w:val="00A85FF9"/>
    <w:rsid w:val="00A90D98"/>
    <w:rsid w:val="00A97301"/>
    <w:rsid w:val="00AB30FE"/>
    <w:rsid w:val="00AB50B8"/>
    <w:rsid w:val="00AB588E"/>
    <w:rsid w:val="00AB7D2F"/>
    <w:rsid w:val="00AC0078"/>
    <w:rsid w:val="00AC6FBC"/>
    <w:rsid w:val="00AD061C"/>
    <w:rsid w:val="00AD061F"/>
    <w:rsid w:val="00AD0D9C"/>
    <w:rsid w:val="00AF05B8"/>
    <w:rsid w:val="00B019B9"/>
    <w:rsid w:val="00B046D8"/>
    <w:rsid w:val="00B04BEE"/>
    <w:rsid w:val="00B1485F"/>
    <w:rsid w:val="00B20147"/>
    <w:rsid w:val="00B215E1"/>
    <w:rsid w:val="00B25590"/>
    <w:rsid w:val="00B42AB2"/>
    <w:rsid w:val="00B45821"/>
    <w:rsid w:val="00B52556"/>
    <w:rsid w:val="00B55DE1"/>
    <w:rsid w:val="00B635BF"/>
    <w:rsid w:val="00B66B0E"/>
    <w:rsid w:val="00B67064"/>
    <w:rsid w:val="00B72162"/>
    <w:rsid w:val="00B82C98"/>
    <w:rsid w:val="00B8370A"/>
    <w:rsid w:val="00B929E0"/>
    <w:rsid w:val="00B955AA"/>
    <w:rsid w:val="00B97084"/>
    <w:rsid w:val="00BA0050"/>
    <w:rsid w:val="00BA4A77"/>
    <w:rsid w:val="00BA59A9"/>
    <w:rsid w:val="00BB6628"/>
    <w:rsid w:val="00BC04DB"/>
    <w:rsid w:val="00BC1608"/>
    <w:rsid w:val="00BC558C"/>
    <w:rsid w:val="00BC7601"/>
    <w:rsid w:val="00BD3F8C"/>
    <w:rsid w:val="00BD7D5E"/>
    <w:rsid w:val="00BE148F"/>
    <w:rsid w:val="00BF1357"/>
    <w:rsid w:val="00BF3BB7"/>
    <w:rsid w:val="00BF4C1F"/>
    <w:rsid w:val="00C02C0A"/>
    <w:rsid w:val="00C03DE8"/>
    <w:rsid w:val="00C11988"/>
    <w:rsid w:val="00C11F18"/>
    <w:rsid w:val="00C14B10"/>
    <w:rsid w:val="00C166B0"/>
    <w:rsid w:val="00C20993"/>
    <w:rsid w:val="00C247D7"/>
    <w:rsid w:val="00C26796"/>
    <w:rsid w:val="00C3173B"/>
    <w:rsid w:val="00C3304E"/>
    <w:rsid w:val="00C3620D"/>
    <w:rsid w:val="00C41F5E"/>
    <w:rsid w:val="00C44182"/>
    <w:rsid w:val="00C526B3"/>
    <w:rsid w:val="00C528C3"/>
    <w:rsid w:val="00C546AA"/>
    <w:rsid w:val="00C560A4"/>
    <w:rsid w:val="00C61318"/>
    <w:rsid w:val="00C77CCB"/>
    <w:rsid w:val="00C809C9"/>
    <w:rsid w:val="00C80BA5"/>
    <w:rsid w:val="00C87E0B"/>
    <w:rsid w:val="00CA04D3"/>
    <w:rsid w:val="00CA188C"/>
    <w:rsid w:val="00CA1B3E"/>
    <w:rsid w:val="00CA2C64"/>
    <w:rsid w:val="00CA3AFE"/>
    <w:rsid w:val="00CA6F4E"/>
    <w:rsid w:val="00CB02E5"/>
    <w:rsid w:val="00CC6E32"/>
    <w:rsid w:val="00CF1706"/>
    <w:rsid w:val="00D026E1"/>
    <w:rsid w:val="00D17C2C"/>
    <w:rsid w:val="00D21685"/>
    <w:rsid w:val="00D27524"/>
    <w:rsid w:val="00D43A5F"/>
    <w:rsid w:val="00D46662"/>
    <w:rsid w:val="00D47858"/>
    <w:rsid w:val="00D47BBF"/>
    <w:rsid w:val="00D500BE"/>
    <w:rsid w:val="00D5157C"/>
    <w:rsid w:val="00D61737"/>
    <w:rsid w:val="00D632A6"/>
    <w:rsid w:val="00D635B7"/>
    <w:rsid w:val="00D65B75"/>
    <w:rsid w:val="00D65F5C"/>
    <w:rsid w:val="00D66295"/>
    <w:rsid w:val="00D704F6"/>
    <w:rsid w:val="00D70FE1"/>
    <w:rsid w:val="00D85728"/>
    <w:rsid w:val="00D866B2"/>
    <w:rsid w:val="00D95F04"/>
    <w:rsid w:val="00DA10D9"/>
    <w:rsid w:val="00DA3DBB"/>
    <w:rsid w:val="00DB01CE"/>
    <w:rsid w:val="00DB2AD7"/>
    <w:rsid w:val="00DB3C07"/>
    <w:rsid w:val="00DB4FD3"/>
    <w:rsid w:val="00DC3D94"/>
    <w:rsid w:val="00DC4CF9"/>
    <w:rsid w:val="00DC5472"/>
    <w:rsid w:val="00DE4AA4"/>
    <w:rsid w:val="00DE5D78"/>
    <w:rsid w:val="00DE67E5"/>
    <w:rsid w:val="00DF66BC"/>
    <w:rsid w:val="00E05473"/>
    <w:rsid w:val="00E13897"/>
    <w:rsid w:val="00E17D20"/>
    <w:rsid w:val="00E2302C"/>
    <w:rsid w:val="00E24BE6"/>
    <w:rsid w:val="00E25C3A"/>
    <w:rsid w:val="00E33D7D"/>
    <w:rsid w:val="00E3610D"/>
    <w:rsid w:val="00E44F7E"/>
    <w:rsid w:val="00E50FCB"/>
    <w:rsid w:val="00E52727"/>
    <w:rsid w:val="00E53279"/>
    <w:rsid w:val="00E56B89"/>
    <w:rsid w:val="00E61C80"/>
    <w:rsid w:val="00E61CBE"/>
    <w:rsid w:val="00E648FE"/>
    <w:rsid w:val="00E83731"/>
    <w:rsid w:val="00E86082"/>
    <w:rsid w:val="00E91390"/>
    <w:rsid w:val="00E92581"/>
    <w:rsid w:val="00EB1C0C"/>
    <w:rsid w:val="00EB1FC1"/>
    <w:rsid w:val="00EB4A60"/>
    <w:rsid w:val="00EC0C75"/>
    <w:rsid w:val="00EC51CE"/>
    <w:rsid w:val="00ED279F"/>
    <w:rsid w:val="00ED3DC6"/>
    <w:rsid w:val="00ED4A88"/>
    <w:rsid w:val="00ED5F39"/>
    <w:rsid w:val="00EE1CFF"/>
    <w:rsid w:val="00EE4955"/>
    <w:rsid w:val="00EE6A27"/>
    <w:rsid w:val="00F03EC4"/>
    <w:rsid w:val="00F06579"/>
    <w:rsid w:val="00F12E13"/>
    <w:rsid w:val="00F15B90"/>
    <w:rsid w:val="00F21716"/>
    <w:rsid w:val="00F21CF1"/>
    <w:rsid w:val="00F22235"/>
    <w:rsid w:val="00F33B91"/>
    <w:rsid w:val="00F40327"/>
    <w:rsid w:val="00F64F0B"/>
    <w:rsid w:val="00F65AE5"/>
    <w:rsid w:val="00F70DE4"/>
    <w:rsid w:val="00F71761"/>
    <w:rsid w:val="00F737AB"/>
    <w:rsid w:val="00F824D2"/>
    <w:rsid w:val="00F84AF0"/>
    <w:rsid w:val="00F85F38"/>
    <w:rsid w:val="00F916AC"/>
    <w:rsid w:val="00F942C8"/>
    <w:rsid w:val="00FA6FBD"/>
    <w:rsid w:val="00FB03B0"/>
    <w:rsid w:val="00FB598C"/>
    <w:rsid w:val="00FB5A92"/>
    <w:rsid w:val="00FC1D83"/>
    <w:rsid w:val="00FE1E63"/>
    <w:rsid w:val="00FF0942"/>
    <w:rsid w:val="00FF1811"/>
    <w:rsid w:val="00FF5E1E"/>
    <w:rsid w:val="081FDCE7"/>
    <w:rsid w:val="31433E2A"/>
    <w:rsid w:val="3562F180"/>
    <w:rsid w:val="3B0E226A"/>
    <w:rsid w:val="3FBCEC6E"/>
    <w:rsid w:val="491D4B54"/>
    <w:rsid w:val="4BDF7F19"/>
    <w:rsid w:val="4C5CB052"/>
    <w:rsid w:val="5EFF29BE"/>
    <w:rsid w:val="667B0E08"/>
    <w:rsid w:val="79D7FF5A"/>
    <w:rsid w:val="7B0A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66D83"/>
  <w15:chartTrackingRefBased/>
  <w15:docId w15:val="{4C6436E5-F608-BA49-8933-B0111EE6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39B0"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4A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7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  <w:rsid w:val="002D39B0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2D39B0"/>
  </w:style>
  <w:style w:type="character" w:customStyle="1" w:styleId="apple-converted-space">
    <w:name w:val="apple-converted-space"/>
    <w:basedOn w:val="Carpredefinitoparagrafo"/>
    <w:rsid w:val="006B1794"/>
  </w:style>
  <w:style w:type="character" w:customStyle="1" w:styleId="spelle">
    <w:name w:val="spelle"/>
    <w:basedOn w:val="Carpredefinitoparagrafo"/>
    <w:rsid w:val="006B1794"/>
  </w:style>
  <w:style w:type="character" w:customStyle="1" w:styleId="Titolo1Carattere">
    <w:name w:val="Titolo 1 Carattere"/>
    <w:basedOn w:val="Carpredefinitoparagrafo"/>
    <w:link w:val="Titolo1"/>
    <w:uiPriority w:val="9"/>
    <w:rsid w:val="00704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704A2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6328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328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33D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evisione">
    <w:name w:val="Revision"/>
    <w:hidden/>
    <w:uiPriority w:val="99"/>
    <w:semiHidden/>
    <w:rsid w:val="00293088"/>
  </w:style>
  <w:style w:type="character" w:styleId="Rimandocommento">
    <w:name w:val="annotation reference"/>
    <w:basedOn w:val="Carpredefinitoparagrafo"/>
    <w:uiPriority w:val="99"/>
    <w:semiHidden/>
    <w:unhideWhenUsed/>
    <w:rsid w:val="002930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9308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930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0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088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7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mmario1">
    <w:name w:val="toc 1"/>
    <w:basedOn w:val="Normale"/>
    <w:next w:val="Normale"/>
    <w:autoRedefine/>
    <w:uiPriority w:val="39"/>
    <w:unhideWhenUsed/>
    <w:rsid w:val="005A77AA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5A77AA"/>
    <w:pPr>
      <w:spacing w:after="100"/>
      <w:ind w:left="240"/>
    </w:pPr>
  </w:style>
  <w:style w:type="paragraph" w:styleId="Nessunaspaziatura">
    <w:name w:val="No Spacing"/>
    <w:uiPriority w:val="1"/>
    <w:qFormat/>
    <w:rsid w:val="001120D0"/>
  </w:style>
  <w:style w:type="paragraph" w:styleId="Pidipagina">
    <w:name w:val="footer"/>
    <w:basedOn w:val="Normale"/>
    <w:link w:val="PidipaginaCarattere"/>
    <w:uiPriority w:val="99"/>
    <w:unhideWhenUsed/>
    <w:rsid w:val="009239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95B"/>
  </w:style>
  <w:style w:type="character" w:styleId="Numeropagina">
    <w:name w:val="page number"/>
    <w:basedOn w:val="Carpredefinitoparagrafo"/>
    <w:uiPriority w:val="99"/>
    <w:semiHidden/>
    <w:unhideWhenUsed/>
    <w:rsid w:val="0092395B"/>
  </w:style>
  <w:style w:type="character" w:styleId="Menzionenonrisolta">
    <w:name w:val="Unresolved Mention"/>
    <w:basedOn w:val="Carpredefinitoparagrafo"/>
    <w:uiPriority w:val="99"/>
    <w:semiHidden/>
    <w:unhideWhenUsed/>
    <w:rsid w:val="0059767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152B3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D4D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D0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1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4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1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5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7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3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8C88A8-4CC9-2043-959A-E9BA20D4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Chiara Baldacchini</cp:lastModifiedBy>
  <cp:revision>47</cp:revision>
  <cp:lastPrinted>2025-11-20T13:46:00Z</cp:lastPrinted>
  <dcterms:created xsi:type="dcterms:W3CDTF">2025-11-20T13:43:00Z</dcterms:created>
  <dcterms:modified xsi:type="dcterms:W3CDTF">2025-11-22T12:01:00Z</dcterms:modified>
</cp:coreProperties>
</file>